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86B3DC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3A2C07B5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73C89F41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1159BA43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39FB44C2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7B9495EC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616CE3D9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4F1003E5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62F95EA3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5B19768D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091CDA7E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12BE0AD6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47590F9A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6725CCD7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683DC701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45A74C4E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5E487EDB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0D5AA6AA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5F0AC596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25252B5C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</w:p>
    <w:p w14:paraId="5191D3D5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6"/>
          <w:szCs w:val="36"/>
          <w:highlight w:val="none"/>
        </w:rPr>
      </w:pPr>
    </w:p>
    <w:p w14:paraId="3E22FC2A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6"/>
          <w:szCs w:val="36"/>
          <w:highlight w:val="none"/>
        </w:rPr>
      </w:pPr>
    </w:p>
    <w:p w14:paraId="46BE2F5E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6"/>
          <w:szCs w:val="36"/>
          <w:highlight w:val="none"/>
        </w:rPr>
      </w:pPr>
      <w:r>
        <w:rPr>
          <w:rFonts w:ascii="PT Astra Serif" w:hAnsi="PT Astra Serif" w:eastAsia="PT Astra Serif" w:cs="PT Astra Serif"/>
          <w:b/>
          <w:bCs/>
          <w:color w:val="auto"/>
          <w:sz w:val="36"/>
          <w:szCs w:val="36"/>
          <w:highlight w:val="none"/>
        </w:rPr>
        <w:t>Рекомендации по использованию веб-сервисов ГИС ОМС (ФЕРЗЛ, ФПУМП) при проектировании пользовательских сценариев во внешней ИС (ГИСЗ, МИС МО)</w:t>
      </w:r>
    </w:p>
    <w:p w14:paraId="002E5350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6"/>
          <w:szCs w:val="36"/>
          <w:highlight w:val="none"/>
          <w14:ligatures w14:val="none"/>
        </w:rPr>
      </w:pPr>
    </w:p>
    <w:p w14:paraId="4E5D7D87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2"/>
          <w:szCs w:val="32"/>
          <w:highlight w:val="none"/>
          <w14:ligatures w14:val="none"/>
        </w:rPr>
      </w:pPr>
    </w:p>
    <w:p w14:paraId="73FDDFF8">
      <w:pPr>
        <w:pStyle w:val="187"/>
        <w:jc w:val="center"/>
        <w:rPr>
          <w:rFonts w:ascii="PT Astra Serif" w:hAnsi="PT Astra Serif" w:eastAsia="PT Astra Serif" w:cs="PT Astra Serif"/>
          <w:b/>
          <w:bCs/>
          <w:color w:val="auto"/>
          <w:sz w:val="32"/>
          <w:szCs w:val="32"/>
          <w:highlight w:val="none"/>
          <w14:ligatures w14:val="none"/>
        </w:rPr>
      </w:pPr>
    </w:p>
    <w:p w14:paraId="11452160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1FD309FE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57983C92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40721F5D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777115BB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698F8785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00F2FA0F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12F827F9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7F0BE889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7D1D751F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129ADD67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6A857B06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507273F3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28CCEB26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6F3266B4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58AF7B39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36BF9062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  <w:r>
        <w:rPr>
          <w:rFonts w:ascii="PT Astra Serif" w:hAnsi="PT Astra Serif" w:cs="PT Astra Serif"/>
          <w:color w:val="auto"/>
          <w:sz w:val="24"/>
          <w:szCs w:val="24"/>
          <w:highlight w:val="none"/>
          <w:lang w:val="ru-RU"/>
        </w:rPr>
        <w:t xml:space="preserve">Версия </w:t>
      </w:r>
      <w:r>
        <w:rPr>
          <w:rFonts w:hint="default" w:cs="PT Astra Serif"/>
          <w:color w:val="auto"/>
          <w:sz w:val="24"/>
          <w:szCs w:val="24"/>
          <w:highlight w:val="none"/>
          <w:lang w:val="ru-RU"/>
        </w:rPr>
        <w:t>2</w:t>
      </w:r>
      <w:r>
        <w:rPr>
          <w:rFonts w:ascii="PT Astra Serif" w:hAnsi="PT Astra Serif" w:cs="PT Astra Serif"/>
          <w:color w:val="auto"/>
          <w:sz w:val="24"/>
          <w:szCs w:val="24"/>
          <w:highlight w:val="none"/>
        </w:rPr>
        <w:t>.0</w:t>
      </w:r>
    </w:p>
    <w:p w14:paraId="293CCD2D">
      <w:pPr>
        <w:pStyle w:val="187"/>
        <w:jc w:val="center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0D464A90">
      <w:pPr>
        <w:pStyle w:val="187"/>
        <w:jc w:val="center"/>
        <w:rPr>
          <w:rFonts w:hint="default" w:ascii="PT Astra Serif" w:hAnsi="PT Astra Serif" w:cs="PT Astra Serif"/>
          <w:color w:val="auto"/>
          <w:sz w:val="24"/>
          <w:szCs w:val="24"/>
          <w:highlight w:val="none"/>
          <w:lang w:val="ru-RU"/>
        </w:rPr>
      </w:pPr>
      <w:r>
        <w:rPr>
          <w:rFonts w:hint="default" w:cs="PT Astra Serif"/>
          <w:color w:val="auto"/>
          <w:sz w:val="24"/>
          <w:szCs w:val="24"/>
          <w:highlight w:val="none"/>
          <w:lang w:val="ru-RU"/>
        </w:rPr>
        <w:t>21.01.2026</w:t>
      </w:r>
    </w:p>
    <w:p w14:paraId="4C95EE49">
      <w:pPr>
        <w:rPr>
          <w:rFonts w:ascii="PT Astra Serif" w:hAnsi="PT Astra Serif" w:cs="PT Astra Serif"/>
          <w:b/>
          <w:bCs/>
          <w:color w:val="auto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  <w:br w:type="page" w:clear="all"/>
      </w:r>
    </w:p>
    <w:p w14:paraId="06DBEC32">
      <w:pPr>
        <w:numPr>
          <w:ilvl w:val="0"/>
          <w:numId w:val="0"/>
        </w:numPr>
        <w:ind w:left="0" w:firstLine="0"/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  <w:t>Оглавление</w:t>
      </w:r>
    </w:p>
    <w:sdt>
      <w:sdtPr>
        <w:rPr>
          <w:rFonts w:ascii="PT Astra Serif" w:hAnsi="PT Astra Serif" w:cs="PT Astra Serif"/>
          <w:b/>
          <w:bCs/>
          <w:sz w:val="24"/>
          <w:szCs w:val="24"/>
          <w:highlight w:val="none"/>
        </w:rPr>
        <w:id w:val="147463388"/>
        <w:placeholder>
          <w:docPart w:val="DefaultPlaceholder_TEXT"/>
        </w:placeholder>
        <w:docPartObj>
          <w:docPartGallery w:val="Table of Contents"/>
          <w:docPartUnique/>
        </w:docPartObj>
      </w:sdtPr>
      <w:sdtEndPr>
        <w:rPr>
          <w:rFonts w:ascii="PT Astra Serif" w:hAnsi="PT Astra Serif" w:cs="PT Astra Serif"/>
          <w:b/>
          <w:bCs/>
          <w:sz w:val="24"/>
          <w:szCs w:val="24"/>
          <w:highlight w:val="none"/>
        </w:rPr>
      </w:sdtEndPr>
      <w:sdtContent>
        <w:p w14:paraId="31B0DC9A">
          <w:pPr>
            <w:pStyle w:val="26"/>
            <w:tabs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color w:val="auto"/>
              <w:sz w:val="24"/>
              <w:szCs w:val="24"/>
              <w:highlight w:val="none"/>
            </w:rPr>
            <w:fldChar w:fldCharType="begin"/>
          </w:r>
          <w:r>
            <w:rPr>
              <w:rFonts w:ascii="PT Astra Serif" w:hAnsi="PT Astra Serif" w:eastAsia="PT Astra Serif" w:cs="PT Astra Serif"/>
              <w:color w:val="auto"/>
              <w:sz w:val="24"/>
              <w:szCs w:val="24"/>
              <w:highlight w:val="none"/>
            </w:rPr>
            <w:instrText xml:space="preserve">TOC \o "1-9" \t "Heading 1,1,Heading 2,2,Heading 3,3,Heading 4,4,Heading 5,5,Heading 6,6,Heading 7,7,Heading 8,8,Heading 9,9" </w:instrText>
          </w:r>
          <w:r>
            <w:rPr>
              <w:rFonts w:ascii="PT Astra Serif" w:hAnsi="PT Astra Serif" w:eastAsia="PT Astra Serif" w:cs="PT Astra Serif"/>
              <w:color w:val="auto"/>
              <w:sz w:val="24"/>
              <w:szCs w:val="24"/>
              <w:highlight w:val="none"/>
            </w:rPr>
            <w:fldChar w:fldCharType="separate"/>
          </w:r>
          <w:r>
            <w:rPr>
              <w:rFonts w:ascii="PT Astra Serif" w:hAnsi="PT Astra Serif" w:eastAsia="PT Astra Serif" w:cs="PT Astra Serif"/>
              <w:highlight w:val="none"/>
            </w:rPr>
            <w:t>Лист регистрации изменений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4</w:t>
          </w:r>
          <w:r>
            <w:rPr>
              <w:highlight w:val="none"/>
            </w:rPr>
            <w:fldChar w:fldCharType="end"/>
          </w:r>
        </w:p>
        <w:p w14:paraId="5A963007">
          <w:pPr>
            <w:pStyle w:val="26"/>
            <w:tabs>
              <w:tab w:val="right" w:leader="dot" w:pos="10206"/>
            </w:tabs>
            <w:rPr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Термины и определения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5</w:t>
          </w:r>
          <w:r>
            <w:rPr>
              <w:highlight w:val="none"/>
            </w:rPr>
            <w:fldChar w:fldCharType="end"/>
          </w:r>
        </w:p>
        <w:p w14:paraId="6A692DE4">
          <w:pPr>
            <w:pStyle w:val="26"/>
            <w:tabs>
              <w:tab w:val="left" w:pos="56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Назначение документа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6</w:t>
          </w:r>
          <w:r>
            <w:rPr>
              <w:highlight w:val="none"/>
            </w:rPr>
            <w:fldChar w:fldCharType="end"/>
          </w:r>
        </w:p>
        <w:p w14:paraId="661BF3DD">
          <w:pPr>
            <w:pStyle w:val="26"/>
            <w:tabs>
              <w:tab w:val="left" w:pos="56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Бизнес процессы</w:t>
          </w:r>
          <w:r>
            <w:rPr>
              <w:rFonts w:ascii="PT Astra Serif" w:hAnsi="PT Astra Serif" w:eastAsia="PT Astra Serif" w:cs="PT Astra Serif"/>
              <w:highlight w:val="none"/>
              <w:lang w:val="ru-RU"/>
              <w14:ligatures w14:val="none"/>
            </w:rPr>
            <w:t xml:space="preserve"> и функциональность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7</w:t>
          </w:r>
          <w:r>
            <w:rPr>
              <w:highlight w:val="none"/>
            </w:rPr>
            <w:fldChar w:fldCharType="end"/>
          </w:r>
        </w:p>
        <w:p w14:paraId="34BE1505">
          <w:pPr>
            <w:pStyle w:val="30"/>
            <w:tabs>
              <w:tab w:val="left" w:pos="113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2.1.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ФЕРЗЛ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_Toc5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7</w:t>
          </w:r>
          <w:r>
            <w:rPr>
              <w:highlight w:val="none"/>
            </w:rPr>
            <w:fldChar w:fldCharType="end"/>
          </w:r>
        </w:p>
        <w:p w14:paraId="203ACD35">
          <w:pPr>
            <w:pStyle w:val="30"/>
            <w:tabs>
              <w:tab w:val="left" w:pos="113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2.2.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  <w14:ligatures w14:val="none"/>
            </w:rPr>
            <w:t>ФПУМП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_Toc6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7</w:t>
          </w:r>
          <w:r>
            <w:rPr>
              <w:highlight w:val="none"/>
            </w:rPr>
            <w:fldChar w:fldCharType="end"/>
          </w:r>
        </w:p>
        <w:p w14:paraId="4C4759D5">
          <w:pPr>
            <w:pStyle w:val="26"/>
            <w:tabs>
              <w:tab w:val="left" w:pos="56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Адреса стендов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_Toc7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8</w:t>
          </w:r>
          <w:r>
            <w:rPr>
              <w:highlight w:val="none"/>
            </w:rPr>
            <w:fldChar w:fldCharType="end"/>
          </w:r>
        </w:p>
        <w:p w14:paraId="7C1ADD44">
          <w:pPr>
            <w:pStyle w:val="26"/>
            <w:tabs>
              <w:tab w:val="left" w:pos="56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Функциональность и проверки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_Toc8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9</w:t>
          </w:r>
          <w:r>
            <w:rPr>
              <w:highlight w:val="none"/>
            </w:rPr>
            <w:fldChar w:fldCharType="end"/>
          </w:r>
        </w:p>
        <w:p w14:paraId="440E3FFD">
          <w:pPr>
            <w:pStyle w:val="30"/>
            <w:tabs>
              <w:tab w:val="left" w:pos="113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Авторизация в ЕЦП Гостех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_Toc9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9</w:t>
          </w:r>
          <w:r>
            <w:rPr>
              <w:highlight w:val="none"/>
            </w:rPr>
            <w:fldChar w:fldCharType="end"/>
          </w:r>
        </w:p>
        <w:p w14:paraId="1CF6FC12">
          <w:pPr>
            <w:pStyle w:val="29"/>
            <w:tabs>
              <w:tab w:val="left" w:pos="1417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Предварительные условия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_Toc10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9</w:t>
          </w:r>
          <w:r>
            <w:rPr>
              <w:highlight w:val="none"/>
            </w:rPr>
            <w:fldChar w:fldCharType="end"/>
          </w:r>
        </w:p>
        <w:p w14:paraId="7002D34A">
          <w:pPr>
            <w:pStyle w:val="29"/>
            <w:tabs>
              <w:tab w:val="left" w:pos="1417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4.1.2.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Схема авторизации с повторным использованием токена авторизации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_Toc11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9</w:t>
          </w:r>
          <w:r>
            <w:rPr>
              <w:highlight w:val="none"/>
            </w:rPr>
            <w:fldChar w:fldCharType="end"/>
          </w:r>
        </w:p>
        <w:p w14:paraId="1403D76D">
          <w:pPr>
            <w:pStyle w:val="29"/>
            <w:tabs>
              <w:tab w:val="left" w:pos="1417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4.1.3.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Схема обновления токена авторизации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_Toc12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10</w:t>
          </w:r>
          <w:r>
            <w:rPr>
              <w:highlight w:val="none"/>
            </w:rPr>
            <w:fldChar w:fldCharType="end"/>
          </w:r>
        </w:p>
        <w:p w14:paraId="7B4A137B">
          <w:pPr>
            <w:pStyle w:val="29"/>
            <w:tabs>
              <w:tab w:val="left" w:pos="1417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4.1.4.</w:t>
          </w:r>
          <w:r>
            <w:rPr>
              <w:highlight w:val="none"/>
            </w:rPr>
            <w:tab/>
          </w:r>
          <w:r>
            <w:rPr>
              <w:highlight w:val="none"/>
            </w:rPr>
            <w:t>Рекомендации и предостережения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_Toc13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10</w:t>
          </w:r>
          <w:r>
            <w:rPr>
              <w:highlight w:val="none"/>
            </w:rPr>
            <w:fldChar w:fldCharType="end"/>
          </w:r>
        </w:p>
        <w:p w14:paraId="31A573FD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4.1.5.</w:t>
          </w:r>
          <w:r>
            <w:rPr>
              <w:highlight w:val="none"/>
            </w:rPr>
            <w:tab/>
          </w:r>
          <w:r>
            <w:rPr>
              <w:rFonts w:ascii="PT Astra Serif" w:hAnsi="PT Astra Serif" w:cs="PT Astra Serif"/>
              <w:highlight w:val="none"/>
            </w:rPr>
            <w:t>Сроки жизни токенов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_Toc14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11</w:t>
          </w:r>
          <w:r>
            <w:rPr>
              <w:highlight w:val="none"/>
            </w:rPr>
            <w:fldChar w:fldCharType="end"/>
          </w:r>
        </w:p>
        <w:p w14:paraId="40991DB5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4.1.6.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Срок жизни сессии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_Toc15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11</w:t>
          </w:r>
          <w:r>
            <w:rPr>
              <w:highlight w:val="none"/>
            </w:rPr>
            <w:fldChar w:fldCharType="end"/>
          </w:r>
        </w:p>
        <w:p w14:paraId="52B6F4F2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4.1.7.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Первичное получение токена авторизации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_Toc16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11</w:t>
          </w:r>
          <w:r>
            <w:rPr>
              <w:highlight w:val="none"/>
            </w:rPr>
            <w:fldChar w:fldCharType="end"/>
          </w:r>
        </w:p>
        <w:p w14:paraId="3790EF14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4.1.8.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Продление токена авторизации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_Toc17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11</w:t>
          </w:r>
          <w:r>
            <w:rPr>
              <w:highlight w:val="none"/>
            </w:rPr>
            <w:fldChar w:fldCharType="end"/>
          </w:r>
        </w:p>
        <w:p w14:paraId="222BE02A">
          <w:pPr>
            <w:pStyle w:val="30"/>
            <w:tabs>
              <w:tab w:val="left" w:pos="113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ФЕРЗЛ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_Toc18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12</w:t>
          </w:r>
          <w:r>
            <w:rPr>
              <w:highlight w:val="none"/>
            </w:rPr>
            <w:fldChar w:fldCharType="end"/>
          </w:r>
        </w:p>
        <w:p w14:paraId="199A1897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Учет полисов ОМС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_Toc19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12</w:t>
          </w:r>
          <w:r>
            <w:rPr>
              <w:highlight w:val="none"/>
            </w:rPr>
            <w:fldChar w:fldCharType="end"/>
          </w:r>
        </w:p>
        <w:p w14:paraId="2B57725D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4.2.1.1.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Сценарии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_Toc20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12</w:t>
          </w:r>
          <w:r>
            <w:rPr>
              <w:highlight w:val="none"/>
            </w:rPr>
            <w:fldChar w:fldCharType="end"/>
          </w:r>
        </w:p>
        <w:p w14:paraId="6E5BAF3E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4.2.1.2.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Предоставление сведений о ЗЛ и полисе ОМС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_Toc21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12</w:t>
          </w:r>
          <w:r>
            <w:rPr>
              <w:highlight w:val="none"/>
            </w:rPr>
            <w:fldChar w:fldCharType="end"/>
          </w:r>
        </w:p>
        <w:p w14:paraId="2F696DF5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Учет прикреплений к МО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_Toc22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14</w:t>
          </w:r>
          <w:r>
            <w:rPr>
              <w:highlight w:val="none"/>
            </w:rPr>
            <w:fldChar w:fldCharType="end"/>
          </w:r>
        </w:p>
        <w:p w14:paraId="27B18DCA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4.2.2.1.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Сценарии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_Toc23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14</w:t>
          </w:r>
          <w:r>
            <w:rPr>
              <w:highlight w:val="none"/>
            </w:rPr>
            <w:fldChar w:fldCharType="end"/>
          </w:r>
        </w:p>
        <w:p w14:paraId="2A2999DE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4.2.2.2.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Создание прикрепления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_Toc24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14</w:t>
          </w:r>
          <w:r>
            <w:rPr>
              <w:highlight w:val="none"/>
            </w:rPr>
            <w:fldChar w:fldCharType="end"/>
          </w:r>
        </w:p>
        <w:p w14:paraId="29976CCD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4.2.2.3.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Получение сведений о прикреплении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_Toc25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15</w:t>
          </w:r>
          <w:r>
            <w:rPr>
              <w:highlight w:val="none"/>
            </w:rPr>
            <w:fldChar w:fldCharType="end"/>
          </w:r>
        </w:p>
        <w:p w14:paraId="64CDD3A1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Учёт сведений о НИЛ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_Toc26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16</w:t>
          </w:r>
          <w:r>
            <w:rPr>
              <w:highlight w:val="none"/>
            </w:rPr>
            <w:fldChar w:fldCharType="end"/>
          </w:r>
        </w:p>
        <w:p w14:paraId="1A7A06B1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4.2.3.1.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Сценарии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_Toc27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16</w:t>
          </w:r>
          <w:r>
            <w:rPr>
              <w:highlight w:val="none"/>
            </w:rPr>
            <w:fldChar w:fldCharType="end"/>
          </w:r>
        </w:p>
        <w:p w14:paraId="25E53D06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4.2.3.2.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Создание НИЛ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_Toc28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16</w:t>
          </w:r>
          <w:r>
            <w:rPr>
              <w:highlight w:val="none"/>
            </w:rPr>
            <w:fldChar w:fldCharType="end"/>
          </w:r>
        </w:p>
        <w:p w14:paraId="2AF3D7CE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4.2.3.3.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Получение сведений о НИЛ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_Toc29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17</w:t>
          </w:r>
          <w:r>
            <w:rPr>
              <w:highlight w:val="none"/>
            </w:rPr>
            <w:fldChar w:fldCharType="end"/>
          </w:r>
        </w:p>
        <w:p w14:paraId="4E0C1E64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4.2.4.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Учет сведений о НР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_Toc30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17</w:t>
          </w:r>
          <w:r>
            <w:rPr>
              <w:highlight w:val="none"/>
            </w:rPr>
            <w:fldChar w:fldCharType="end"/>
          </w:r>
        </w:p>
        <w:p w14:paraId="70A3755C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4.2.4.1.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Предварительные условия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_Toc31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17</w:t>
          </w:r>
          <w:r>
            <w:rPr>
              <w:highlight w:val="none"/>
            </w:rPr>
            <w:fldChar w:fldCharType="end"/>
          </w:r>
        </w:p>
        <w:p w14:paraId="20367302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4.2.4.2.</w:t>
          </w:r>
          <w:r>
            <w:rPr>
              <w:highlight w:val="none"/>
            </w:rPr>
            <w:tab/>
          </w:r>
          <w:r>
            <w:rPr>
              <w:highlight w:val="none"/>
            </w:rPr>
            <w:t>Сценарии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_Toc32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18</w:t>
          </w:r>
          <w:r>
            <w:rPr>
              <w:highlight w:val="none"/>
            </w:rPr>
            <w:fldChar w:fldCharType="end"/>
          </w:r>
        </w:p>
        <w:p w14:paraId="3F77755D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4.2.4.3.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Получение сведений о НР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_Toc33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18</w:t>
          </w:r>
          <w:r>
            <w:rPr>
              <w:highlight w:val="none"/>
            </w:rPr>
            <w:fldChar w:fldCharType="end"/>
          </w:r>
        </w:p>
        <w:p w14:paraId="0DA522BF">
          <w:pPr>
            <w:pStyle w:val="30"/>
            <w:tabs>
              <w:tab w:val="left" w:pos="113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ФПУМП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_Toc34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76B6ED6C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Управление объёмами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_Toc35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41AEBA19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4.3.1.1.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Публикация объёмов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_Toc36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4665A6AF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4.3.1.2.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Регистрация сведений об оказанной МП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_Toc37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3901A646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Управление счетами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_Toc38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680AD370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4.3.2.1.</w:t>
          </w:r>
          <w:r>
            <w:rPr>
              <w:highlight w:val="none"/>
            </w:rPr>
            <w:tab/>
          </w:r>
          <w:r>
            <w:rPr>
              <w:highlight w:val="none"/>
            </w:rPr>
            <w:t>Общая схема процесса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_Toc39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2B5577F1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4.3.2.2.</w:t>
          </w:r>
          <w:r>
            <w:rPr>
              <w:highlight w:val="none"/>
            </w:rPr>
            <w:tab/>
          </w:r>
          <w:r>
            <w:rPr>
              <w:highlight w:val="none"/>
            </w:rPr>
            <w:t>Взаимодействие МИС МО с ФРМО и ФПУМП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_Toc40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20</w:t>
          </w:r>
          <w:r>
            <w:rPr>
              <w:highlight w:val="none"/>
            </w:rPr>
            <w:fldChar w:fldCharType="end"/>
          </w:r>
        </w:p>
        <w:p w14:paraId="78CAEB7D">
          <w:pPr>
            <w:pStyle w:val="31"/>
            <w:tabs>
              <w:tab w:val="left" w:pos="1984"/>
              <w:tab w:val="right" w:leader="dot" w:pos="10206"/>
            </w:tabs>
            <w:rPr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4.3.2.3.</w:t>
          </w:r>
          <w:r>
            <w:rPr>
              <w:highlight w:val="none"/>
            </w:rPr>
            <w:tab/>
          </w:r>
          <w:r>
            <w:rPr>
              <w:highlight w:val="none"/>
            </w:rPr>
            <w:t>Взаимодействие МИС МО с ФЕРЗЛ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_Toc41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21</w:t>
          </w:r>
          <w:r>
            <w:rPr>
              <w:highlight w:val="none"/>
            </w:rPr>
            <w:fldChar w:fldCharType="end"/>
          </w:r>
        </w:p>
        <w:p w14:paraId="3FE3CB73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4.3.2.4.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b w:val="0"/>
              <w:bCs w:val="0"/>
              <w:highlight w:val="none"/>
            </w:rPr>
            <w:t>Передача сведений об оказанной МП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_Toc42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22</w:t>
          </w:r>
          <w:r>
            <w:rPr>
              <w:highlight w:val="none"/>
            </w:rPr>
            <w:fldChar w:fldCharType="end"/>
          </w:r>
        </w:p>
        <w:p w14:paraId="2DE5DE3C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4.3.2.5.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b w:val="0"/>
              <w:bCs w:val="0"/>
              <w:highlight w:val="none"/>
            </w:rPr>
            <w:t>Формирование счета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_Toc43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23</w:t>
          </w:r>
          <w:r>
            <w:rPr>
              <w:highlight w:val="none"/>
            </w:rPr>
            <w:fldChar w:fldCharType="end"/>
          </w:r>
        </w:p>
        <w:p w14:paraId="3DC3148F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4.3.2.6.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b w:val="0"/>
              <w:bCs w:val="0"/>
              <w:highlight w:val="none"/>
            </w:rPr>
            <w:t>Отправка счета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_Toc44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25</w:t>
          </w:r>
          <w:r>
            <w:rPr>
              <w:highlight w:val="none"/>
            </w:rPr>
            <w:fldChar w:fldCharType="end"/>
          </w:r>
        </w:p>
        <w:p w14:paraId="4A5A36AB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4.3.2.7.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b w:val="0"/>
              <w:bCs w:val="0"/>
              <w:highlight w:val="none"/>
            </w:rPr>
            <w:t>Проведение МЭК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_Toc45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27</w:t>
          </w:r>
          <w:r>
            <w:rPr>
              <w:highlight w:val="none"/>
            </w:rPr>
            <w:fldChar w:fldCharType="end"/>
          </w:r>
        </w:p>
        <w:p w14:paraId="1DF3C254">
          <w:pPr>
            <w:pStyle w:val="31"/>
            <w:tabs>
              <w:tab w:val="left" w:pos="1984"/>
              <w:tab w:val="right" w:leader="dot" w:pos="10206"/>
            </w:tabs>
            <w:rPr>
              <w:rFonts w:ascii="PT Astra Serif" w:hAnsi="PT Astra Serif" w:cs="PT Astra Serif"/>
              <w:b w:val="0"/>
              <w:bCs w:val="0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4.3.2.8.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b w:val="0"/>
              <w:bCs w:val="0"/>
              <w:highlight w:val="none"/>
            </w:rPr>
            <w:t>Получение ответа от плательщика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_Toc46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28</w:t>
          </w:r>
          <w:r>
            <w:rPr>
              <w:highlight w:val="none"/>
            </w:rPr>
            <w:fldChar w:fldCharType="end"/>
          </w:r>
        </w:p>
        <w:p w14:paraId="0DB7201A">
          <w:pPr>
            <w:pStyle w:val="29"/>
            <w:tabs>
              <w:tab w:val="left" w:pos="1417"/>
              <w:tab w:val="right" w:leader="dot" w:pos="10206"/>
            </w:tabs>
            <w:rPr>
              <w:rFonts w:ascii="PT Astra Serif" w:hAnsi="PT Astra Serif" w:cs="PT Astra Serif"/>
              <w:highlight w:val="none"/>
              <w14:ligatures w14:val="none"/>
            </w:rPr>
          </w:pPr>
          <w:r>
            <w:rPr>
              <w:rFonts w:ascii="PT Astra Serif" w:hAnsi="PT Astra Serif" w:eastAsia="PT Astra Serif" w:cs="PT Astra Serif"/>
              <w:highlight w:val="none"/>
            </w:rPr>
            <w:t>4.3.3.</w:t>
          </w:r>
          <w:r>
            <w:rPr>
              <w:highlight w:val="none"/>
            </w:rPr>
            <w:tab/>
          </w:r>
          <w:r>
            <w:rPr>
              <w:rFonts w:ascii="PT Astra Serif" w:hAnsi="PT Astra Serif" w:eastAsia="PT Astra Serif" w:cs="PT Astra Serif"/>
              <w:highlight w:val="none"/>
            </w:rPr>
            <w:t>Управление экспертизами</w:t>
          </w:r>
          <w:r>
            <w:rPr>
              <w:highlight w:val="none"/>
            </w:rPr>
            <w:tab/>
          </w:r>
          <w:r>
            <w:rPr>
              <w:highlight w:val="none"/>
            </w:rPr>
            <w:fldChar w:fldCharType="begin"/>
          </w:r>
          <w:r>
            <w:rPr>
              <w:highlight w:val="none"/>
            </w:rPr>
            <w:instrText xml:space="preserve">PAGEREF _Toc47 \h</w:instrText>
          </w:r>
          <w:r>
            <w:rPr>
              <w:highlight w:val="none"/>
            </w:rPr>
            <w:fldChar w:fldCharType="separate"/>
          </w:r>
          <w:r>
            <w:rPr>
              <w:highlight w:val="none"/>
            </w:rPr>
            <w:t>29</w:t>
          </w:r>
          <w:r>
            <w:rPr>
              <w:highlight w:val="none"/>
            </w:rPr>
            <w:fldChar w:fldCharType="end"/>
          </w:r>
        </w:p>
        <w:p w14:paraId="17210CAE">
          <w:pPr>
            <w:rPr>
              <w:rFonts w:ascii="PT Astra Serif" w:hAnsi="PT Astra Serif" w:cs="PT Astra Serif"/>
              <w:b/>
              <w:bCs/>
              <w:color w:val="auto"/>
              <w:sz w:val="24"/>
              <w:szCs w:val="24"/>
              <w:highlight w:val="none"/>
            </w:rPr>
          </w:pPr>
          <w:r>
            <w:rPr>
              <w:rFonts w:ascii="PT Astra Serif" w:hAnsi="PT Astra Serif" w:eastAsia="PT Astra Serif" w:cs="PT Astra Serif"/>
              <w:color w:val="auto"/>
              <w:sz w:val="24"/>
              <w:szCs w:val="24"/>
              <w:highlight w:val="none"/>
            </w:rPr>
            <w:fldChar w:fldCharType="end"/>
          </w:r>
        </w:p>
      </w:sdtContent>
    </w:sdt>
    <w:p w14:paraId="5CEC1DF7">
      <w:pP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</w:pPr>
      <w:r>
        <w:rPr>
          <w:highlight w:val="none"/>
        </w:rPr>
        <w:br w:type="page" w:clear="all"/>
      </w:r>
    </w:p>
    <w:p w14:paraId="4E415901">
      <w:pPr>
        <w:pStyle w:val="2"/>
        <w:numPr>
          <w:ilvl w:val="0"/>
          <w:numId w:val="0"/>
        </w:numPr>
        <w:ind w:left="0" w:firstLine="0"/>
        <w:rPr>
          <w:highlight w:val="none"/>
        </w:rPr>
      </w:pPr>
      <w:bookmarkStart w:id="0" w:name="_Toc1"/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  <w:t>Лист регистрации изменений</w:t>
      </w:r>
      <w:bookmarkEnd w:id="0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6"/>
        <w:gridCol w:w="1559"/>
        <w:gridCol w:w="7371"/>
      </w:tblGrid>
      <w:tr w14:paraId="064DE9C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shd w:val="clear" w:color="F1F1F1" w:themeColor="background1" w:themeShade="F2" w:fill="F1F1F1" w:themeFill="background1" w:themeFillShade="F2"/>
            <w:noWrap w:val="0"/>
          </w:tcPr>
          <w:p w14:paraId="0B6B28E3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Версия</w:t>
            </w:r>
          </w:p>
        </w:tc>
        <w:tc>
          <w:tcPr>
            <w:tcW w:w="1559" w:type="dxa"/>
            <w:shd w:val="clear" w:color="F1F1F1" w:themeColor="background1" w:themeShade="F2" w:fill="F1F1F1" w:themeFill="background1" w:themeFillShade="F2"/>
            <w:noWrap w:val="0"/>
          </w:tcPr>
          <w:p w14:paraId="480A2BF6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Дата</w:t>
            </w:r>
          </w:p>
        </w:tc>
        <w:tc>
          <w:tcPr>
            <w:tcW w:w="7371" w:type="dxa"/>
            <w:shd w:val="clear" w:color="F1F1F1" w:themeColor="background1" w:themeShade="F2" w:fill="F1F1F1" w:themeFill="background1" w:themeFillShade="F2"/>
            <w:noWrap w:val="0"/>
          </w:tcPr>
          <w:p w14:paraId="58288D75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Описание изменений</w:t>
            </w:r>
          </w:p>
        </w:tc>
      </w:tr>
      <w:tr w14:paraId="35A275D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noWrap w:val="0"/>
          </w:tcPr>
          <w:p w14:paraId="141B1C9E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-</w:t>
            </w:r>
          </w:p>
        </w:tc>
        <w:tc>
          <w:tcPr>
            <w:tcW w:w="1559" w:type="dxa"/>
            <w:noWrap w:val="0"/>
          </w:tcPr>
          <w:p w14:paraId="32AC48B1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-</w:t>
            </w:r>
          </w:p>
        </w:tc>
        <w:tc>
          <w:tcPr>
            <w:tcW w:w="7371" w:type="dxa"/>
            <w:noWrap w:val="0"/>
          </w:tcPr>
          <w:p w14:paraId="24CDFD4C">
            <w:pPr>
              <w:numPr>
                <w:ilvl w:val="0"/>
                <w:numId w:val="0"/>
              </w:numPr>
              <w:spacing w:after="0" w:line="240" w:lineRule="auto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-</w:t>
            </w:r>
          </w:p>
        </w:tc>
      </w:tr>
      <w:tr w14:paraId="74BC2C4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noWrap w:val="0"/>
          </w:tcPr>
          <w:p w14:paraId="5BCBE190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  <w:lang w:val="ru-RU"/>
              </w:rPr>
              <w:t>1.0</w:t>
            </w:r>
          </w:p>
        </w:tc>
        <w:tc>
          <w:tcPr>
            <w:tcW w:w="1559" w:type="dxa"/>
            <w:noWrap w:val="0"/>
          </w:tcPr>
          <w:p w14:paraId="1E06A8E3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0</w:t>
            </w:r>
            <w:r>
              <w:rPr>
                <w:highlight w:val="none"/>
                <w:lang w:val="en-US"/>
              </w:rPr>
              <w:t>7</w:t>
            </w:r>
            <w:r>
              <w:rPr>
                <w:highlight w:val="none"/>
              </w:rPr>
              <w:t>.02.2025</w:t>
            </w:r>
          </w:p>
        </w:tc>
        <w:tc>
          <w:tcPr>
            <w:tcW w:w="7371" w:type="dxa"/>
            <w:noWrap w:val="0"/>
          </w:tcPr>
          <w:p w14:paraId="11D5CD0A">
            <w:pPr>
              <w:spacing w:after="0" w:line="240" w:lineRule="auto"/>
              <w:ind w:left="0" w:firstLine="0"/>
              <w:rPr>
                <w:highlight w:val="none"/>
                <w14:ligatures w14:val="none"/>
              </w:rPr>
            </w:pPr>
            <w:r>
              <w:rPr>
                <w:highlight w:val="none"/>
              </w:rPr>
              <w:t>-</w:t>
            </w:r>
          </w:p>
        </w:tc>
      </w:tr>
      <w:tr w14:paraId="4A49494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276" w:type="dxa"/>
            <w:noWrap w:val="0"/>
          </w:tcPr>
          <w:p w14:paraId="054699F8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rFonts w:hint="default"/>
                <w:highlight w:val="none"/>
                <w:lang w:val="ru-RU"/>
              </w:rPr>
            </w:pPr>
            <w:r>
              <w:rPr>
                <w:rFonts w:hint="default"/>
                <w:highlight w:val="none"/>
                <w:lang w:val="ru-RU"/>
              </w:rPr>
              <w:t>2.0</w:t>
            </w:r>
          </w:p>
        </w:tc>
        <w:tc>
          <w:tcPr>
            <w:tcW w:w="1559" w:type="dxa"/>
            <w:noWrap w:val="0"/>
          </w:tcPr>
          <w:p w14:paraId="565E3297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rFonts w:hint="default"/>
                <w:highlight w:val="none"/>
                <w:lang w:val="ru-RU"/>
              </w:rPr>
            </w:pPr>
            <w:r>
              <w:rPr>
                <w:rFonts w:hint="default"/>
                <w:highlight w:val="none"/>
                <w:lang w:val="ru-RU"/>
              </w:rPr>
              <w:t>21.01.2026</w:t>
            </w:r>
            <w:bookmarkStart w:id="47" w:name="_GoBack"/>
            <w:bookmarkEnd w:id="47"/>
          </w:p>
        </w:tc>
        <w:tc>
          <w:tcPr>
            <w:tcW w:w="7371" w:type="dxa"/>
            <w:noWrap w:val="0"/>
          </w:tcPr>
          <w:p w14:paraId="446C256A">
            <w:pPr>
              <w:numPr>
                <w:ilvl w:val="0"/>
                <w:numId w:val="0"/>
              </w:numPr>
              <w:spacing w:after="0" w:line="240" w:lineRule="auto"/>
              <w:jc w:val="both"/>
              <w:rPr>
                <w:rFonts w:hint="default"/>
                <w:highlight w:val="none"/>
                <w:lang w:val="ru-RU"/>
              </w:rPr>
            </w:pPr>
            <w:r>
              <w:rPr>
                <w:rFonts w:hint="default"/>
                <w:highlight w:val="none"/>
                <w:lang w:val="ru-RU"/>
              </w:rPr>
              <w:t>Изменен раздел «3 Адреса стендов»</w:t>
            </w:r>
          </w:p>
          <w:p w14:paraId="0FB11593">
            <w:pPr>
              <w:numPr>
                <w:ilvl w:val="0"/>
                <w:numId w:val="0"/>
              </w:numPr>
              <w:spacing w:after="0" w:line="240" w:lineRule="auto"/>
              <w:jc w:val="center"/>
              <w:rPr>
                <w:rFonts w:hint="default"/>
                <w:highlight w:val="none"/>
                <w:lang w:val="ru-RU"/>
              </w:rPr>
            </w:pPr>
          </w:p>
        </w:tc>
      </w:tr>
    </w:tbl>
    <w:p w14:paraId="4E4439A1">
      <w:pPr>
        <w:rPr>
          <w:rFonts w:ascii="PT Astra Serif" w:hAnsi="PT Astra Serif" w:cs="PT Astra Serif"/>
          <w:b/>
          <w:bCs/>
          <w:color w:val="auto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73B11627">
      <w:pPr>
        <w:pStyle w:val="2"/>
        <w:numPr>
          <w:ilvl w:val="0"/>
          <w:numId w:val="0"/>
        </w:numPr>
        <w:ind w:left="0" w:firstLine="0"/>
        <w:rPr>
          <w:highlight w:val="none"/>
          <w14:ligatures w14:val="none"/>
        </w:rPr>
      </w:pPr>
      <w:bookmarkStart w:id="1" w:name="_Toc2"/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  <w:t>Термины и определения</w:t>
      </w:r>
      <w:bookmarkEnd w:id="1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268"/>
        <w:gridCol w:w="7937"/>
      </w:tblGrid>
      <w:tr w14:paraId="69977C3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0EDFFE3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Термин</w:t>
            </w:r>
          </w:p>
        </w:tc>
        <w:tc>
          <w:tcPr>
            <w:tcW w:w="7937" w:type="dxa"/>
            <w:shd w:val="clear" w:color="D8D8D8" w:themeColor="background1" w:themeShade="D9" w:fill="D8D8D8" w:themeFill="background1" w:themeFillShade="D9"/>
            <w:noWrap w:val="0"/>
          </w:tcPr>
          <w:p w14:paraId="4245CF7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Определение</w:t>
            </w:r>
          </w:p>
        </w:tc>
      </w:tr>
      <w:tr w14:paraId="02F5189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26EBCAB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ГИС ОМС</w:t>
            </w:r>
          </w:p>
        </w:tc>
        <w:tc>
          <w:tcPr>
            <w:tcW w:w="7937" w:type="dxa"/>
            <w:vMerge w:val="restart"/>
            <w:noWrap w:val="0"/>
          </w:tcPr>
          <w:p w14:paraId="67692216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Государственная информационная система обязательного медицинского страхования. Оператором ГИС ОМС является Федеральный фонд ОМС.</w:t>
            </w:r>
          </w:p>
        </w:tc>
      </w:tr>
      <w:tr w14:paraId="099C3AB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73159759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ФОМС</w:t>
            </w:r>
          </w:p>
        </w:tc>
        <w:tc>
          <w:tcPr>
            <w:tcW w:w="7937" w:type="dxa"/>
            <w:vMerge w:val="restart"/>
            <w:noWrap w:val="0"/>
          </w:tcPr>
          <w:p w14:paraId="2289778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Фонд обязательного медицинского страхования Российской Федерации</w:t>
            </w:r>
          </w:p>
        </w:tc>
      </w:tr>
      <w:tr w14:paraId="64958A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noWrap w:val="0"/>
          </w:tcPr>
          <w:p w14:paraId="4FACA56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ФЕРЗЛ</w:t>
            </w:r>
          </w:p>
        </w:tc>
        <w:tc>
          <w:tcPr>
            <w:tcW w:w="7937" w:type="dxa"/>
            <w:noWrap w:val="0"/>
          </w:tcPr>
          <w:p w14:paraId="53F7314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Федеральный единый регистр застрахованных лиц ГИС ОМС</w:t>
            </w:r>
          </w:p>
        </w:tc>
      </w:tr>
      <w:tr w14:paraId="1E95EB0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noWrap w:val="0"/>
          </w:tcPr>
          <w:p w14:paraId="6E7EE85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ФПУМП</w:t>
            </w:r>
          </w:p>
        </w:tc>
        <w:tc>
          <w:tcPr>
            <w:tcW w:w="7937" w:type="dxa"/>
            <w:noWrap w:val="0"/>
          </w:tcPr>
          <w:p w14:paraId="46617EA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Федеральная подсистема персонифицированного учёта медицинской помощи, подсистема ГИС ОМС</w:t>
            </w:r>
          </w:p>
        </w:tc>
      </w:tr>
      <w:tr w14:paraId="361AD21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noWrap w:val="0"/>
          </w:tcPr>
          <w:p w14:paraId="516DAA55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ГИСЗ</w:t>
            </w:r>
          </w:p>
        </w:tc>
        <w:tc>
          <w:tcPr>
            <w:tcW w:w="7937" w:type="dxa"/>
            <w:noWrap w:val="0"/>
          </w:tcPr>
          <w:p w14:paraId="7DC9D79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Государственная информационная система Здравоохранения Субъекта РФ</w:t>
            </w:r>
          </w:p>
        </w:tc>
      </w:tr>
      <w:tr w14:paraId="02E68B7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2CEB0C1F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МИС МО</w:t>
            </w:r>
          </w:p>
        </w:tc>
        <w:tc>
          <w:tcPr>
            <w:tcW w:w="7937" w:type="dxa"/>
            <w:vMerge w:val="restart"/>
            <w:noWrap w:val="0"/>
          </w:tcPr>
          <w:p w14:paraId="3AA164E6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Медицинская информационная система медицинской организации</w:t>
            </w:r>
          </w:p>
        </w:tc>
      </w:tr>
      <w:tr w14:paraId="3FA334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74D6C070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Внешняя ИС</w:t>
            </w:r>
          </w:p>
        </w:tc>
        <w:tc>
          <w:tcPr>
            <w:tcW w:w="7937" w:type="dxa"/>
            <w:vMerge w:val="restart"/>
            <w:noWrap w:val="0"/>
          </w:tcPr>
          <w:p w14:paraId="715A36AA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Внешняя информационная система по отношению к ГИС ОМС</w:t>
            </w:r>
          </w:p>
        </w:tc>
      </w:tr>
      <w:tr w14:paraId="2669453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1BF8D58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ЗЛ</w:t>
            </w:r>
          </w:p>
        </w:tc>
        <w:tc>
          <w:tcPr>
            <w:tcW w:w="7937" w:type="dxa"/>
            <w:vMerge w:val="restart"/>
            <w:noWrap w:val="0"/>
          </w:tcPr>
          <w:p w14:paraId="3F73E1E8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Застрахованное лицо, имеющее право на ОМС</w:t>
            </w:r>
          </w:p>
        </w:tc>
      </w:tr>
      <w:tr w14:paraId="7AD7DD6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75C5981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Пациент</w:t>
            </w:r>
          </w:p>
        </w:tc>
        <w:tc>
          <w:tcPr>
            <w:tcW w:w="7937" w:type="dxa"/>
            <w:vMerge w:val="restart"/>
            <w:noWrap w:val="0"/>
          </w:tcPr>
          <w:p w14:paraId="32415366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Физическое лицо, которому оказывается медицинская помощь или которое обратилось за оказанием медицинской помощи независимо от наличия у него заболевания и от его состояния (Федеральный закон от 21.11.2011 N 323-ФЗ «Об основах охраны здоровья граждан в Российской Федерации»)</w:t>
            </w:r>
          </w:p>
        </w:tc>
      </w:tr>
      <w:tr w14:paraId="7B5EDD9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06FC1265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Персона</w:t>
            </w:r>
          </w:p>
        </w:tc>
        <w:tc>
          <w:tcPr>
            <w:tcW w:w="7937" w:type="dxa"/>
            <w:vMerge w:val="restart"/>
            <w:noWrap w:val="0"/>
          </w:tcPr>
          <w:p w14:paraId="7701A348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Внутренняя сущность в ФЕРЗЛ. Представляет собой совокупность параметров пациента.</w:t>
            </w:r>
          </w:p>
        </w:tc>
      </w:tr>
      <w:tr w14:paraId="18C14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0A406AE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ОИП</w:t>
            </w:r>
          </w:p>
        </w:tc>
        <w:tc>
          <w:tcPr>
            <w:tcW w:w="7937" w:type="dxa"/>
            <w:vMerge w:val="restart"/>
            <w:noWrap w:val="0"/>
          </w:tcPr>
          <w:p w14:paraId="75C3BD60">
            <w:pPr>
              <w:pStyle w:val="187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Обезличенный идентификатор пациента. Формируется при создании персоны в ФЕРЗЛ. ОИП доступен для участников информационного взаимодействия ОМС и не является публичным идентификатором персоны. Для МО ОИП предоставляется в зашифрованном виде.</w:t>
            </w:r>
          </w:p>
        </w:tc>
      </w:tr>
      <w:tr w14:paraId="228B649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4470D729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Токен статический (для ФЕРЗЛ)</w:t>
            </w:r>
          </w:p>
        </w:tc>
        <w:tc>
          <w:tcPr>
            <w:tcW w:w="7937" w:type="dxa"/>
            <w:vMerge w:val="restart"/>
            <w:noWrap w:val="0"/>
          </w:tcPr>
          <w:p w14:paraId="2A4470B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</w:rPr>
              <w:t xml:space="preserve">Статический (постоянный, не имеет срока жизни)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</w:rPr>
              <w:t>Jwt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</w:rPr>
              <w:t xml:space="preserve"> токен,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используется для подписания xml запросов при их отправке по адресам веб-сервисов ФЕРЗЛ.</w:t>
            </w:r>
          </w:p>
        </w:tc>
      </w:tr>
      <w:tr w14:paraId="25A5858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5B78CBFF">
            <w:pPr>
              <w:pStyle w:val="187"/>
              <w:jc w:val="center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Токен авторизации</w:t>
            </w:r>
          </w:p>
        </w:tc>
        <w:tc>
          <w:tcPr>
            <w:tcW w:w="7937" w:type="dxa"/>
            <w:vMerge w:val="restart"/>
            <w:noWrap w:val="0"/>
          </w:tcPr>
          <w:p w14:paraId="5375727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</w:rPr>
              <w:t>Access token - Bearer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 xml:space="preserve"> токен, который используется для подписания xml запросов при их отправке по адресам веб-сервисов</w:t>
            </w:r>
          </w:p>
        </w:tc>
      </w:tr>
      <w:tr w14:paraId="7476B16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388FB2F0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Токен обновления</w:t>
            </w:r>
          </w:p>
        </w:tc>
        <w:tc>
          <w:tcPr>
            <w:tcW w:w="7937" w:type="dxa"/>
            <w:vMerge w:val="restart"/>
            <w:noWrap w:val="0"/>
          </w:tcPr>
          <w:p w14:paraId="1029B009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</w:rPr>
              <w:t>Refresh token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</w:rPr>
              <w:t xml:space="preserve"> –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</w:rPr>
              <w:t xml:space="preserve">Bearer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</w:rPr>
              <w:t>токен, который используется для обновления токена авторизации</w:t>
            </w:r>
          </w:p>
        </w:tc>
      </w:tr>
      <w:tr w14:paraId="4EC429E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6175AB0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Клиент</w:t>
            </w:r>
          </w:p>
        </w:tc>
        <w:tc>
          <w:tcPr>
            <w:tcW w:w="7937" w:type="dxa"/>
            <w:vMerge w:val="restart"/>
            <w:noWrap w:val="0"/>
          </w:tcPr>
          <w:p w14:paraId="3C5A32D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clientID/clientSecret - логин и пароль клиента, используется для базовой авторизации, выдаётся на экземпляр внешней ИС</w:t>
            </w:r>
          </w:p>
        </w:tc>
      </w:tr>
      <w:tr w14:paraId="568B297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0F11EBBE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Авторизационный пользователь (АП)</w:t>
            </w:r>
          </w:p>
        </w:tc>
        <w:tc>
          <w:tcPr>
            <w:tcW w:w="7937" w:type="dxa"/>
            <w:vMerge w:val="restart"/>
            <w:noWrap w:val="0"/>
          </w:tcPr>
          <w:p w14:paraId="6E7386B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login/password - логин и пароль авторизационной учётной записи, выдаётся на организацию.</w:t>
            </w:r>
          </w:p>
        </w:tc>
      </w:tr>
      <w:tr w14:paraId="5B1806D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3FC23F3A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ЕНП</w:t>
            </w:r>
          </w:p>
        </w:tc>
        <w:tc>
          <w:tcPr>
            <w:tcW w:w="7937" w:type="dxa"/>
            <w:vMerge w:val="restart"/>
            <w:noWrap w:val="0"/>
          </w:tcPr>
          <w:p w14:paraId="64A1F15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Единый номер полиса ОМС</w:t>
            </w:r>
          </w:p>
        </w:tc>
      </w:tr>
      <w:tr w14:paraId="10C3945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1C9F2BA1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ДУДЛ</w:t>
            </w:r>
          </w:p>
        </w:tc>
        <w:tc>
          <w:tcPr>
            <w:tcW w:w="7937" w:type="dxa"/>
            <w:vMerge w:val="restart"/>
            <w:noWrap w:val="0"/>
          </w:tcPr>
          <w:p w14:paraId="65EF71FA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Документ удостоверяющий личность</w:t>
            </w:r>
          </w:p>
        </w:tc>
      </w:tr>
      <w:tr w14:paraId="3B21A0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5A92D8A2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МП</w:t>
            </w:r>
          </w:p>
        </w:tc>
        <w:tc>
          <w:tcPr>
            <w:tcW w:w="7937" w:type="dxa"/>
            <w:vMerge w:val="restart"/>
            <w:noWrap w:val="0"/>
          </w:tcPr>
          <w:p w14:paraId="34365604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Медицинская помощь</w:t>
            </w:r>
          </w:p>
        </w:tc>
      </w:tr>
      <w:tr w14:paraId="4D1F89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4D453B19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Гостех</w:t>
            </w:r>
          </w:p>
        </w:tc>
        <w:tc>
          <w:tcPr>
            <w:tcW w:w="7937" w:type="dxa"/>
            <w:vMerge w:val="restart"/>
            <w:noWrap w:val="0"/>
          </w:tcPr>
          <w:p w14:paraId="4419052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Единая цифровая платформа «Гостех». ЕЦП Гостех.</w:t>
            </w:r>
          </w:p>
        </w:tc>
      </w:tr>
      <w:tr w14:paraId="00A0334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2509B501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</w:rPr>
              <w:t>PD15</w:t>
            </w:r>
          </w:p>
        </w:tc>
        <w:tc>
          <w:tcPr>
            <w:tcW w:w="7937" w:type="dxa"/>
            <w:vMerge w:val="restart"/>
            <w:noWrap w:val="0"/>
          </w:tcPr>
          <w:p w14:paraId="494D079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Регион в ЕЦП Гостех (совокупность физических и виртуальных мощностей), в котором размещены информационные ресурсы тестовых стендов подсистем ГИС ОМС (ФЕРЗЛ, ФПУМП)</w:t>
            </w:r>
          </w:p>
        </w:tc>
      </w:tr>
      <w:tr w14:paraId="1701F0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55E29A7A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Продолжительность активной сессии в Гостех</w:t>
            </w:r>
          </w:p>
        </w:tc>
        <w:tc>
          <w:tcPr>
            <w:tcW w:w="7937" w:type="dxa"/>
            <w:vMerge w:val="restart"/>
            <w:noWrap w:val="0"/>
          </w:tcPr>
          <w:p w14:paraId="606DDA5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Последовательность запросов, сделанных внешней ИС за период времени. При бездействии внешней ИС, отсутствии запросов в подсистемы ГИС ОМС, происходит завершение активной сессии, токена авторизации и токена обновления.</w:t>
            </w:r>
          </w:p>
        </w:tc>
      </w:tr>
      <w:tr w14:paraId="7D4F58F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3FA23C91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Максимальная продолжительность сессии в Гостех</w:t>
            </w:r>
          </w:p>
        </w:tc>
        <w:tc>
          <w:tcPr>
            <w:tcW w:w="7937" w:type="dxa"/>
            <w:vMerge w:val="restart"/>
            <w:noWrap w:val="0"/>
          </w:tcPr>
          <w:p w14:paraId="2803A50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Максимальное время активной сессии, по истечении которого сессия, токен авторизации и токен обновления будут принудительно завершены.</w:t>
            </w:r>
          </w:p>
        </w:tc>
      </w:tr>
      <w:tr w14:paraId="0882681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2C55611C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СТЦ</w:t>
            </w:r>
          </w:p>
        </w:tc>
        <w:tc>
          <w:tcPr>
            <w:tcW w:w="7937" w:type="dxa"/>
            <w:vMerge w:val="restart"/>
            <w:noWrap w:val="0"/>
          </w:tcPr>
          <w:p w14:paraId="78C2029A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 xml:space="preserve">Форма 066. Оказание МП в условиях стационара. </w:t>
            </w:r>
          </w:p>
        </w:tc>
      </w:tr>
      <w:tr w14:paraId="5CA7B01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444A2413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СМП</w:t>
            </w:r>
          </w:p>
        </w:tc>
        <w:tc>
          <w:tcPr>
            <w:tcW w:w="7937" w:type="dxa"/>
            <w:vMerge w:val="restart"/>
            <w:noWrap w:val="0"/>
          </w:tcPr>
          <w:p w14:paraId="6D22CED2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Форма 110. Оказание скорой медицинской помощи.</w:t>
            </w:r>
          </w:p>
        </w:tc>
      </w:tr>
      <w:tr w14:paraId="298B0D5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noWrap w:val="0"/>
          </w:tcPr>
          <w:p w14:paraId="5DDCB3A7">
            <w:pPr>
              <w:pStyle w:val="187"/>
              <w:jc w:val="center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АМБ</w:t>
            </w:r>
          </w:p>
        </w:tc>
        <w:tc>
          <w:tcPr>
            <w:tcW w:w="7937" w:type="dxa"/>
            <w:noWrap w:val="0"/>
          </w:tcPr>
          <w:p w14:paraId="47D45626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Форма 025. Оказание амбулаторной медицинской помощи.</w:t>
            </w:r>
          </w:p>
        </w:tc>
      </w:tr>
    </w:tbl>
    <w:p w14:paraId="32FEEF5A">
      <w:pPr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04199F31">
      <w:pPr>
        <w:pStyle w:val="2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2" w:name="_Toc3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Назначение документа</w:t>
      </w:r>
      <w:bookmarkEnd w:id="2"/>
    </w:p>
    <w:p w14:paraId="479B0DD0">
      <w:pPr>
        <w:pStyle w:val="187"/>
        <w:ind w:left="0" w:right="0" w:firstLine="567"/>
        <w:jc w:val="both"/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Данный документ разработан для обеспечения процессов проектирования пользовательских сценариев и тестирования сквозных процессов специалистами</w:t>
      </w:r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, которые реализуют интеграцию внешних ИС (ГИСЗ, МИС МО) с веб-сервисами ГИС ОМС (ФЕРЗЛ и ФПУМП).</w:t>
      </w:r>
    </w:p>
    <w:p w14:paraId="74E03155">
      <w:pPr>
        <w:pStyle w:val="187"/>
        <w:ind w:left="0" w:right="0" w:firstLine="0"/>
        <w:jc w:val="both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4B3CFF18">
      <w:pPr>
        <w:pStyle w:val="187"/>
        <w:ind w:left="0" w:right="0" w:firstLine="567"/>
        <w:jc w:val="both"/>
        <w:rPr>
          <w:rFonts w:ascii="PT Astra Serif" w:hAnsi="PT Astra Serif" w:cs="PT Astra Serif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 xml:space="preserve">В своей работе разработчикам </w:t>
      </w:r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 xml:space="preserve">ГИСЗ </w:t>
      </w:r>
      <w:r>
        <w:rPr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 xml:space="preserve">и МИС МО необходимо руководствоваться методическими рекомендациями по внедрению ГИС ОМС  в субъектах РФ, размещёнными на сайте Федерального фонда по ссылке </w:t>
      </w:r>
      <w:r>
        <w:fldChar w:fldCharType="begin"/>
      </w:r>
      <w:r>
        <w:instrText xml:space="preserve"> HYPERLINK "https://www.ffoms.gov.ru/documents/interaction/pilotirovanie-pump/" \o "https://www.ffoms.gov.ru/documents/interaction/pilotirovanie-pump/" </w:instrText>
      </w:r>
      <w:r>
        <w:fldChar w:fldCharType="separate"/>
      </w:r>
      <w:r>
        <w:rPr>
          <w:rStyle w:val="17"/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>https://www.ffoms.gov.ru/documents/interaction/pilotirovanie-pump/</w:t>
      </w:r>
      <w:r>
        <w:rPr>
          <w:rStyle w:val="17"/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fldChar w:fldCharType="end"/>
      </w:r>
      <w:r>
        <w:rPr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 xml:space="preserve"> (далее - МР).</w:t>
      </w:r>
    </w:p>
    <w:p w14:paraId="798187D3">
      <w:pPr>
        <w:rPr>
          <w:rFonts w:ascii="PT Astra Serif" w:hAnsi="PT Astra Serif" w:cs="PT Astra Serif"/>
          <w:b/>
          <w:bCs/>
          <w:color w:val="auto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42892AF0">
      <w:pPr>
        <w:pStyle w:val="2"/>
        <w:rPr>
          <w:rFonts w:ascii="PT Astra Serif" w:hAnsi="PT Astra Serif" w:cs="PT Astra Serif"/>
          <w:b/>
          <w:bCs/>
          <w:color w:val="auto"/>
          <w:sz w:val="24"/>
          <w:szCs w:val="24"/>
          <w:highlight w:val="none"/>
          <w14:ligatures w14:val="none"/>
        </w:rPr>
      </w:pPr>
      <w:bookmarkStart w:id="3" w:name="_Toc4"/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</w:rPr>
        <w:t>Бизнес процессы</w:t>
      </w:r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  <w:lang w:val="ru-RU"/>
          <w14:ligatures w14:val="none"/>
        </w:rPr>
        <w:t xml:space="preserve"> и функциональность</w:t>
      </w:r>
      <w:bookmarkEnd w:id="3"/>
    </w:p>
    <w:p w14:paraId="43F85097">
      <w:pPr>
        <w:rPr>
          <w:highlight w:val="none"/>
        </w:rPr>
      </w:pPr>
      <w:r>
        <w:rPr>
          <w:highlight w:val="none"/>
        </w:rPr>
        <w:t>В данном разделе перечислены шаги бизнес процессов ГИС ОМС, в которых участвует МО.</w:t>
      </w:r>
    </w:p>
    <w:p w14:paraId="677C844A">
      <w:pPr>
        <w:pStyle w:val="3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4" w:name="_Toc5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ФЕРЗЛ</w:t>
      </w:r>
      <w:bookmarkEnd w:id="4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126"/>
        <w:gridCol w:w="2551"/>
        <w:gridCol w:w="5528"/>
      </w:tblGrid>
      <w:tr w14:paraId="407C5E4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shd w:val="clear" w:color="D8D8D8" w:themeColor="background1" w:themeShade="D9" w:fill="D8D8D8" w:themeFill="background1" w:themeFillShade="D9"/>
            <w:noWrap w:val="0"/>
          </w:tcPr>
          <w:p w14:paraId="1184574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Бизнес процесс</w:t>
            </w:r>
          </w:p>
        </w:tc>
        <w:tc>
          <w:tcPr>
            <w:tcW w:w="2551" w:type="dxa"/>
            <w:shd w:val="clear" w:color="D8D8D8" w:themeColor="background1" w:themeShade="D9" w:fill="D8D8D8" w:themeFill="background1" w:themeFillShade="D9"/>
            <w:noWrap w:val="0"/>
          </w:tcPr>
          <w:p w14:paraId="5390740A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Шаг процесса</w:t>
            </w:r>
          </w:p>
        </w:tc>
        <w:tc>
          <w:tcPr>
            <w:tcW w:w="5528" w:type="dxa"/>
            <w:shd w:val="clear" w:color="D8D8D8" w:themeColor="background1" w:themeShade="D9" w:fill="D8D8D8" w:themeFill="background1" w:themeFillShade="D9"/>
            <w:noWrap w:val="0"/>
          </w:tcPr>
          <w:p w14:paraId="0948E36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</w:tr>
      <w:tr w14:paraId="2C7CB22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restart"/>
            <w:noWrap w:val="0"/>
          </w:tcPr>
          <w:p w14:paraId="102C8EE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Учет полисов ОМС</w:t>
            </w:r>
          </w:p>
          <w:p w14:paraId="12A386A6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2551" w:type="dxa"/>
            <w:vMerge w:val="restart"/>
            <w:noWrap w:val="0"/>
          </w:tcPr>
          <w:p w14:paraId="3CEB327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Предоставление сведений о ЗЛ и полисе ОМС</w:t>
            </w:r>
          </w:p>
          <w:p w14:paraId="031A824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5528" w:type="dxa"/>
            <w:vMerge w:val="restart"/>
            <w:noWrap w:val="0"/>
          </w:tcPr>
          <w:p w14:paraId="051C75B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персоне</w:t>
            </w:r>
          </w:p>
        </w:tc>
      </w:tr>
      <w:tr w14:paraId="7948C9F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391D62B9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7F8A4F87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109DBE9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персоне</w:t>
            </w:r>
          </w:p>
        </w:tc>
      </w:tr>
      <w:tr w14:paraId="393EB3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4FFB6375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706DC89C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4C37834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о персоне продолжателе (после объединения)</w:t>
            </w:r>
          </w:p>
        </w:tc>
      </w:tr>
      <w:tr w14:paraId="764427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0A7C0FBE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32FBF020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09AC57BB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Запрос сведений о страховой принадлежности</w:t>
            </w:r>
          </w:p>
        </w:tc>
      </w:tr>
      <w:tr w14:paraId="17BEF5C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37266C24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1D9498A8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6E9BF8A6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витрины 22 (СМЭВ4 )</w:t>
            </w:r>
          </w:p>
        </w:tc>
      </w:tr>
      <w:tr w14:paraId="797685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restart"/>
            <w:noWrap w:val="0"/>
          </w:tcPr>
          <w:p w14:paraId="4BCD67F0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Учет прикреплений к МО</w:t>
            </w:r>
          </w:p>
        </w:tc>
        <w:tc>
          <w:tcPr>
            <w:tcW w:w="2551" w:type="dxa"/>
            <w:noWrap w:val="0"/>
          </w:tcPr>
          <w:p w14:paraId="5A862AB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прикрепления</w:t>
            </w:r>
          </w:p>
        </w:tc>
        <w:tc>
          <w:tcPr>
            <w:tcW w:w="5528" w:type="dxa"/>
            <w:noWrap w:val="0"/>
          </w:tcPr>
          <w:p w14:paraId="3CD657B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Передача сведений о прикреплении</w:t>
            </w:r>
          </w:p>
        </w:tc>
      </w:tr>
      <w:tr w14:paraId="610E2C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6" w:hRule="atLeast"/>
        </w:trPr>
        <w:tc>
          <w:tcPr>
            <w:tcW w:w="2126" w:type="dxa"/>
            <w:vMerge w:val="continue"/>
            <w:noWrap w:val="0"/>
          </w:tcPr>
          <w:p w14:paraId="0BB57CB3">
            <w:pPr>
              <w:spacing w:after="0" w:line="240" w:lineRule="auto"/>
            </w:pPr>
          </w:p>
        </w:tc>
        <w:tc>
          <w:tcPr>
            <w:tcW w:w="2551" w:type="dxa"/>
            <w:vMerge w:val="restart"/>
            <w:noWrap w:val="0"/>
          </w:tcPr>
          <w:p w14:paraId="34BF5A6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о прикреплении</w:t>
            </w:r>
          </w:p>
        </w:tc>
        <w:tc>
          <w:tcPr>
            <w:tcW w:w="5528" w:type="dxa"/>
            <w:vMerge w:val="restart"/>
            <w:noWrap w:val="0"/>
          </w:tcPr>
          <w:p w14:paraId="1782E1F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актуальных сведений о прикреплениях</w:t>
            </w:r>
          </w:p>
        </w:tc>
      </w:tr>
      <w:tr w14:paraId="07AFB7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1B3F337D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5CAB4746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32555C3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из витрин</w:t>
            </w:r>
          </w:p>
        </w:tc>
      </w:tr>
      <w:tr w14:paraId="5A8ECC8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1FE40A56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2397212C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3C48264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из витрины 22 (СМЭВ4)</w:t>
            </w:r>
          </w:p>
        </w:tc>
      </w:tr>
      <w:tr w14:paraId="4FC0C19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restart"/>
            <w:noWrap w:val="0"/>
          </w:tcPr>
          <w:p w14:paraId="4FFEAC4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Учёт НИЛ</w:t>
            </w:r>
          </w:p>
        </w:tc>
        <w:tc>
          <w:tcPr>
            <w:tcW w:w="2551" w:type="dxa"/>
            <w:vMerge w:val="restart"/>
            <w:noWrap w:val="0"/>
          </w:tcPr>
          <w:p w14:paraId="1FA9E76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НИЛ</w:t>
            </w:r>
          </w:p>
        </w:tc>
        <w:tc>
          <w:tcPr>
            <w:tcW w:w="5528" w:type="dxa"/>
            <w:vMerge w:val="restart"/>
            <w:noWrap w:val="0"/>
          </w:tcPr>
          <w:p w14:paraId="78497C7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Передача сведений о НИЛ</w:t>
            </w:r>
          </w:p>
        </w:tc>
      </w:tr>
      <w:tr w14:paraId="1696A9B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6" w:hRule="atLeast"/>
        </w:trPr>
        <w:tc>
          <w:tcPr>
            <w:tcW w:w="2126" w:type="dxa"/>
            <w:vMerge w:val="continue"/>
            <w:noWrap w:val="0"/>
          </w:tcPr>
          <w:p w14:paraId="78EE2D9C">
            <w:pPr>
              <w:spacing w:after="0" w:line="240" w:lineRule="auto"/>
            </w:pPr>
          </w:p>
        </w:tc>
        <w:tc>
          <w:tcPr>
            <w:tcW w:w="2551" w:type="dxa"/>
            <w:vMerge w:val="restart"/>
            <w:noWrap w:val="0"/>
          </w:tcPr>
          <w:p w14:paraId="11BBA9C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о НИЛ</w:t>
            </w:r>
          </w:p>
        </w:tc>
        <w:tc>
          <w:tcPr>
            <w:tcW w:w="5528" w:type="dxa"/>
            <w:vMerge w:val="restart"/>
            <w:noWrap w:val="0"/>
          </w:tcPr>
          <w:p w14:paraId="2FCE983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НИЛ</w:t>
            </w:r>
          </w:p>
        </w:tc>
      </w:tr>
      <w:tr w14:paraId="5C9316A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4FE970E6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6C189169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392BC08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НИЛ</w:t>
            </w:r>
          </w:p>
        </w:tc>
      </w:tr>
      <w:tr w14:paraId="0D171AB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restart"/>
            <w:noWrap w:val="0"/>
          </w:tcPr>
          <w:p w14:paraId="19483C5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Учёт НР</w:t>
            </w:r>
          </w:p>
        </w:tc>
        <w:tc>
          <w:tcPr>
            <w:tcW w:w="2551" w:type="dxa"/>
            <w:vMerge w:val="restart"/>
            <w:noWrap w:val="0"/>
          </w:tcPr>
          <w:p w14:paraId="52C7B56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о НР</w:t>
            </w:r>
          </w:p>
        </w:tc>
        <w:tc>
          <w:tcPr>
            <w:tcW w:w="5528" w:type="dxa"/>
            <w:vMerge w:val="restart"/>
            <w:noWrap w:val="0"/>
          </w:tcPr>
          <w:p w14:paraId="674351F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НР</w:t>
            </w:r>
          </w:p>
        </w:tc>
      </w:tr>
      <w:tr w14:paraId="7FFBC63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126" w:type="dxa"/>
            <w:vMerge w:val="continue"/>
            <w:noWrap w:val="0"/>
          </w:tcPr>
          <w:p w14:paraId="26F1F8AE">
            <w:pPr>
              <w:spacing w:after="0" w:line="240" w:lineRule="auto"/>
            </w:pPr>
          </w:p>
        </w:tc>
        <w:tc>
          <w:tcPr>
            <w:tcW w:w="2551" w:type="dxa"/>
            <w:vMerge w:val="continue"/>
            <w:noWrap w:val="0"/>
          </w:tcPr>
          <w:p w14:paraId="0A90B659">
            <w:pPr>
              <w:spacing w:after="0" w:line="240" w:lineRule="auto"/>
            </w:pPr>
          </w:p>
        </w:tc>
        <w:tc>
          <w:tcPr>
            <w:tcW w:w="5528" w:type="dxa"/>
            <w:noWrap w:val="0"/>
          </w:tcPr>
          <w:p w14:paraId="1252E52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НР</w:t>
            </w:r>
          </w:p>
        </w:tc>
      </w:tr>
    </w:tbl>
    <w:p w14:paraId="05909CCD">
      <w:pPr>
        <w:pStyle w:val="187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113CE34A">
      <w:pPr>
        <w:pStyle w:val="3"/>
        <w:rPr>
          <w:rFonts w:ascii="PT Astra Serif" w:hAnsi="PT Astra Serif" w:cs="PT Astra Serif"/>
          <w:b/>
          <w:bCs/>
          <w:color w:val="auto"/>
          <w:sz w:val="24"/>
          <w:szCs w:val="24"/>
          <w:highlight w:val="none"/>
          <w14:ligatures w14:val="none"/>
        </w:rPr>
      </w:pPr>
      <w:bookmarkStart w:id="5" w:name="_Toc6"/>
      <w:r>
        <w:rPr>
          <w:rFonts w:ascii="PT Astra Serif" w:hAnsi="PT Astra Serif" w:eastAsia="PT Astra Serif" w:cs="PT Astra Serif"/>
          <w:b/>
          <w:bCs/>
          <w:color w:val="auto"/>
          <w:sz w:val="24"/>
          <w:szCs w:val="24"/>
          <w:highlight w:val="none"/>
          <w14:ligatures w14:val="none"/>
        </w:rPr>
        <w:t>ФПУМП</w:t>
      </w:r>
      <w:bookmarkEnd w:id="5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2268"/>
        <w:gridCol w:w="2409"/>
        <w:gridCol w:w="5528"/>
      </w:tblGrid>
      <w:tr w14:paraId="53A62AA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shd w:val="clear" w:color="D8D8D8" w:themeColor="background1" w:themeShade="D9" w:fill="D8D8D8" w:themeFill="background1" w:themeFillShade="D9"/>
            <w:noWrap w:val="0"/>
          </w:tcPr>
          <w:p w14:paraId="04017BEB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Бизнес процесс</w:t>
            </w:r>
          </w:p>
        </w:tc>
        <w:tc>
          <w:tcPr>
            <w:tcW w:w="2409" w:type="dxa"/>
            <w:vMerge w:val="restart"/>
            <w:shd w:val="clear" w:color="D8D8D8" w:themeColor="background1" w:themeShade="D9" w:fill="D8D8D8" w:themeFill="background1" w:themeFillShade="D9"/>
            <w:noWrap w:val="0"/>
          </w:tcPr>
          <w:p w14:paraId="518FA23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Шаг процесса</w:t>
            </w:r>
          </w:p>
        </w:tc>
        <w:tc>
          <w:tcPr>
            <w:tcW w:w="5528" w:type="dxa"/>
            <w:shd w:val="clear" w:color="D8D8D8" w:themeColor="background1" w:themeShade="D9" w:fill="D8D8D8" w:themeFill="background1" w:themeFillShade="D9"/>
            <w:noWrap w:val="0"/>
          </w:tcPr>
          <w:p w14:paraId="39A36FA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</w:tr>
      <w:tr w14:paraId="40B522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50F8222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Управление объёмами</w:t>
            </w:r>
          </w:p>
        </w:tc>
        <w:tc>
          <w:tcPr>
            <w:tcW w:w="2409" w:type="dxa"/>
            <w:noWrap w:val="0"/>
          </w:tcPr>
          <w:p w14:paraId="05F8AE8E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Публикация объёмов</w:t>
            </w:r>
          </w:p>
        </w:tc>
        <w:tc>
          <w:tcPr>
            <w:tcW w:w="5528" w:type="dxa"/>
            <w:noWrap w:val="0"/>
          </w:tcPr>
          <w:p w14:paraId="7161A2E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сведений об объёмах МП</w:t>
            </w:r>
          </w:p>
        </w:tc>
      </w:tr>
      <w:tr w14:paraId="2523F2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4457914D">
            <w:pPr>
              <w:spacing w:after="0" w:line="240" w:lineRule="auto"/>
            </w:pPr>
          </w:p>
        </w:tc>
        <w:tc>
          <w:tcPr>
            <w:tcW w:w="2409" w:type="dxa"/>
            <w:noWrap w:val="0"/>
          </w:tcPr>
          <w:p w14:paraId="3AA5C8AD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Контроль превышения факта над планом</w:t>
            </w:r>
          </w:p>
        </w:tc>
        <w:tc>
          <w:tcPr>
            <w:tcW w:w="5528" w:type="dxa"/>
            <w:noWrap w:val="0"/>
          </w:tcPr>
          <w:p w14:paraId="79AD32C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Мониторинг фактических объёмов МП</w:t>
            </w:r>
          </w:p>
        </w:tc>
      </w:tr>
      <w:tr w14:paraId="4CDFF87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0B5B44E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Управление счетами</w:t>
            </w:r>
          </w:p>
        </w:tc>
        <w:tc>
          <w:tcPr>
            <w:tcW w:w="2409" w:type="dxa"/>
            <w:noWrap w:val="0"/>
          </w:tcPr>
          <w:p w14:paraId="66DD825A">
            <w:pPr>
              <w:pStyle w:val="187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Передача сведений об оказанной МП</w:t>
            </w:r>
          </w:p>
        </w:tc>
        <w:tc>
          <w:tcPr>
            <w:tcW w:w="5528" w:type="dxa"/>
            <w:noWrap w:val="0"/>
          </w:tcPr>
          <w:p w14:paraId="2AEF95DE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Регистрация сведений об оказанной МП в формате СЭФД с возможностью привязки к ИД СЭМД</w:t>
            </w:r>
          </w:p>
        </w:tc>
      </w:tr>
      <w:tr w14:paraId="7CF6672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6" w:hRule="atLeast"/>
        </w:trPr>
        <w:tc>
          <w:tcPr>
            <w:tcW w:w="2268" w:type="dxa"/>
            <w:vMerge w:val="continue"/>
            <w:noWrap w:val="0"/>
          </w:tcPr>
          <w:p w14:paraId="20727824">
            <w:pPr>
              <w:spacing w:after="0" w:line="240" w:lineRule="auto"/>
            </w:pPr>
          </w:p>
        </w:tc>
        <w:tc>
          <w:tcPr>
            <w:tcW w:w="2409" w:type="dxa"/>
            <w:vMerge w:val="restart"/>
            <w:noWrap w:val="0"/>
          </w:tcPr>
          <w:p w14:paraId="47F1F5DA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Формирование счета</w:t>
            </w:r>
          </w:p>
        </w:tc>
        <w:tc>
          <w:tcPr>
            <w:tcW w:w="5528" w:type="dxa"/>
            <w:noWrap w:val="0"/>
          </w:tcPr>
          <w:p w14:paraId="62FE614F">
            <w:pPr>
              <w:pStyle w:val="187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Формирование предварительного счета</w:t>
            </w:r>
          </w:p>
        </w:tc>
      </w:tr>
      <w:tr w14:paraId="3E96364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4F3A63E6">
            <w:pPr>
              <w:spacing w:after="0" w:line="240" w:lineRule="auto"/>
            </w:pPr>
          </w:p>
        </w:tc>
        <w:tc>
          <w:tcPr>
            <w:tcW w:w="2409" w:type="dxa"/>
            <w:vMerge w:val="continue"/>
            <w:noWrap w:val="0"/>
          </w:tcPr>
          <w:p w14:paraId="2D357CD2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6BD9236B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сведений об объёмах МП</w:t>
            </w:r>
          </w:p>
        </w:tc>
      </w:tr>
      <w:tr w14:paraId="5442075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261D350C">
            <w:pPr>
              <w:spacing w:after="0" w:line="240" w:lineRule="auto"/>
            </w:pPr>
          </w:p>
        </w:tc>
        <w:tc>
          <w:tcPr>
            <w:tcW w:w="2409" w:type="dxa"/>
            <w:vMerge w:val="continue"/>
            <w:noWrap w:val="0"/>
          </w:tcPr>
          <w:p w14:paraId="00436329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17FADDE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результатов МЭК по превышению объёмов МП</w:t>
            </w:r>
          </w:p>
        </w:tc>
      </w:tr>
      <w:tr w14:paraId="71E50B7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5DA960C8">
            <w:pPr>
              <w:spacing w:after="0" w:line="240" w:lineRule="auto"/>
            </w:pPr>
          </w:p>
        </w:tc>
        <w:tc>
          <w:tcPr>
            <w:tcW w:w="2409" w:type="dxa"/>
            <w:vMerge w:val="continue"/>
            <w:noWrap w:val="0"/>
          </w:tcPr>
          <w:p w14:paraId="2BA60E8B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62A3F67A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Анализ предварительных результатов МЭК</w:t>
            </w:r>
          </w:p>
        </w:tc>
      </w:tr>
      <w:tr w14:paraId="78114D8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6" w:hRule="atLeast"/>
        </w:trPr>
        <w:tc>
          <w:tcPr>
            <w:tcW w:w="2268" w:type="dxa"/>
            <w:vMerge w:val="continue"/>
            <w:noWrap w:val="0"/>
          </w:tcPr>
          <w:p w14:paraId="21152879">
            <w:pPr>
              <w:spacing w:after="0" w:line="240" w:lineRule="auto"/>
            </w:pPr>
          </w:p>
        </w:tc>
        <w:tc>
          <w:tcPr>
            <w:tcW w:w="2409" w:type="dxa"/>
            <w:vMerge w:val="restart"/>
            <w:noWrap w:val="0"/>
          </w:tcPr>
          <w:p w14:paraId="1FBD21AC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Отправка счета</w:t>
            </w:r>
          </w:p>
        </w:tc>
        <w:tc>
          <w:tcPr>
            <w:tcW w:w="5528" w:type="dxa"/>
            <w:vMerge w:val="restart"/>
            <w:noWrap w:val="0"/>
          </w:tcPr>
          <w:p w14:paraId="1D74ABB1">
            <w:pPr>
              <w:pStyle w:val="187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Подписание счета</w:t>
            </w:r>
          </w:p>
        </w:tc>
      </w:tr>
      <w:tr w14:paraId="52F4CE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31B451AE">
            <w:pPr>
              <w:spacing w:after="0" w:line="240" w:lineRule="auto"/>
            </w:pPr>
          </w:p>
        </w:tc>
        <w:tc>
          <w:tcPr>
            <w:tcW w:w="2409" w:type="dxa"/>
            <w:vMerge w:val="continue"/>
            <w:noWrap w:val="0"/>
          </w:tcPr>
          <w:p w14:paraId="30F5156F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2CDFEFFE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Отправка счета плательщику</w:t>
            </w:r>
          </w:p>
        </w:tc>
      </w:tr>
      <w:tr w14:paraId="17E432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0AE5EDD6">
            <w:pPr>
              <w:spacing w:after="0" w:line="240" w:lineRule="auto"/>
            </w:pPr>
          </w:p>
        </w:tc>
        <w:tc>
          <w:tcPr>
            <w:tcW w:w="2409" w:type="dxa"/>
            <w:vMerge w:val="restart"/>
            <w:noWrap w:val="0"/>
          </w:tcPr>
          <w:p w14:paraId="5DD6BD9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Проведение МЭК</w:t>
            </w:r>
          </w:p>
        </w:tc>
        <w:tc>
          <w:tcPr>
            <w:tcW w:w="5528" w:type="dxa"/>
            <w:vMerge w:val="restart"/>
            <w:noWrap w:val="0"/>
          </w:tcPr>
          <w:p w14:paraId="1EDD3F1C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результатов МЭК</w:t>
            </w:r>
          </w:p>
        </w:tc>
      </w:tr>
      <w:tr w14:paraId="176A562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76" w:hRule="atLeast"/>
        </w:trPr>
        <w:tc>
          <w:tcPr>
            <w:tcW w:w="2268" w:type="dxa"/>
            <w:vMerge w:val="continue"/>
            <w:noWrap w:val="0"/>
          </w:tcPr>
          <w:p w14:paraId="467049AE">
            <w:pPr>
              <w:spacing w:after="0" w:line="240" w:lineRule="auto"/>
            </w:pPr>
          </w:p>
        </w:tc>
        <w:tc>
          <w:tcPr>
            <w:tcW w:w="2409" w:type="dxa"/>
            <w:vMerge w:val="restart"/>
            <w:noWrap w:val="0"/>
          </w:tcPr>
          <w:p w14:paraId="2A88D56F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Отправка ответа от плательщика</w:t>
            </w:r>
          </w:p>
        </w:tc>
        <w:tc>
          <w:tcPr>
            <w:tcW w:w="5528" w:type="dxa"/>
            <w:vMerge w:val="restart"/>
            <w:noWrap w:val="0"/>
          </w:tcPr>
          <w:p w14:paraId="03309C23">
            <w:pPr>
              <w:pStyle w:val="187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финального ответа от плательщика</w:t>
            </w:r>
          </w:p>
        </w:tc>
      </w:tr>
      <w:tr w14:paraId="656C02E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0806FFF0">
            <w:pPr>
              <w:spacing w:after="0" w:line="240" w:lineRule="auto"/>
            </w:pPr>
          </w:p>
        </w:tc>
        <w:tc>
          <w:tcPr>
            <w:tcW w:w="2409" w:type="dxa"/>
            <w:vMerge w:val="continue"/>
            <w:noWrap w:val="0"/>
          </w:tcPr>
          <w:p w14:paraId="05ADA164">
            <w:pPr>
              <w:spacing w:after="0" w:line="240" w:lineRule="auto"/>
            </w:pPr>
          </w:p>
        </w:tc>
        <w:tc>
          <w:tcPr>
            <w:tcW w:w="5528" w:type="dxa"/>
            <w:vMerge w:val="restart"/>
            <w:noWrap w:val="0"/>
          </w:tcPr>
          <w:p w14:paraId="5D9C93F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</w:rPr>
              <w:t>Получение предварительного ответа от плательщика</w:t>
            </w:r>
          </w:p>
        </w:tc>
      </w:tr>
      <w:tr w14:paraId="4B44C9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restart"/>
            <w:noWrap w:val="0"/>
          </w:tcPr>
          <w:p w14:paraId="54CBAE08">
            <w:pPr>
              <w:pStyle w:val="187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Управление экспертизами</w:t>
            </w:r>
          </w:p>
        </w:tc>
        <w:tc>
          <w:tcPr>
            <w:tcW w:w="2409" w:type="dxa"/>
            <w:vMerge w:val="restart"/>
            <w:noWrap w:val="0"/>
          </w:tcPr>
          <w:p w14:paraId="41B9B2A9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...</w:t>
            </w:r>
          </w:p>
        </w:tc>
        <w:tc>
          <w:tcPr>
            <w:tcW w:w="5528" w:type="dxa"/>
            <w:vMerge w:val="restart"/>
            <w:noWrap w:val="0"/>
          </w:tcPr>
          <w:p w14:paraId="6FEDC830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...</w:t>
            </w:r>
          </w:p>
        </w:tc>
      </w:tr>
      <w:tr w14:paraId="04DC6E1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c>
          <w:tcPr>
            <w:tcW w:w="2268" w:type="dxa"/>
            <w:vMerge w:val="continue"/>
            <w:noWrap w:val="0"/>
          </w:tcPr>
          <w:p w14:paraId="79877E96">
            <w:pPr>
              <w:spacing w:after="0" w:line="240" w:lineRule="auto"/>
            </w:pPr>
          </w:p>
        </w:tc>
        <w:tc>
          <w:tcPr>
            <w:tcW w:w="2409" w:type="dxa"/>
            <w:noWrap w:val="0"/>
          </w:tcPr>
          <w:p w14:paraId="14E34CBC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...</w:t>
            </w:r>
          </w:p>
        </w:tc>
        <w:tc>
          <w:tcPr>
            <w:tcW w:w="5528" w:type="dxa"/>
            <w:noWrap w:val="0"/>
          </w:tcPr>
          <w:p w14:paraId="0BBFCC8D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...</w:t>
            </w:r>
          </w:p>
        </w:tc>
      </w:tr>
    </w:tbl>
    <w:p w14:paraId="73ED4E81">
      <w:pP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733498AF">
      <w:pPr>
        <w:pStyle w:val="2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6" w:name="_Toc7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Адреса стендов</w:t>
      </w:r>
      <w:bookmarkEnd w:id="6"/>
    </w:p>
    <w:p w14:paraId="03E81199">
      <w:pPr>
        <w:ind w:left="0" w:right="0" w:firstLine="567"/>
        <w:rPr>
          <w:rFonts w:ascii="PT Astra Serif" w:hAnsi="PT Astra Serif" w:cs="PT Astra Serif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</w:rPr>
        <w:t xml:space="preserve">Тестовые стенды ФЕРЗЛ и ФПУМП для интеграционного тестирования разработчиками МИС МО расположены в ЕЦП Гостех </w:t>
      </w:r>
      <w:r>
        <w:rPr>
          <w:rFonts w:ascii="PT Astra Serif" w:hAnsi="PT Astra Serif" w:eastAsia="PT Astra Serif" w:cs="PT Astra Serif"/>
          <w:sz w:val="24"/>
          <w:szCs w:val="24"/>
          <w:highlight w:val="none"/>
          <w:lang w:val="en-US"/>
        </w:rPr>
        <w:t>PD15</w:t>
      </w:r>
      <w:r>
        <w:rPr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>.</w:t>
      </w:r>
    </w:p>
    <w:p w14:paraId="082903F8">
      <w:pPr>
        <w:ind w:left="0" w:right="0" w:firstLine="567"/>
        <w:rPr>
          <w:rFonts w:ascii="PT Astra Serif" w:hAnsi="PT Astra Serif" w:cs="PT Astra Serif"/>
          <w:sz w:val="24"/>
          <w:szCs w:val="24"/>
          <w:highlight w:val="none"/>
        </w:rPr>
      </w:pPr>
      <w:r>
        <w:rPr>
          <w:rFonts w:ascii="PT Astra Serif" w:hAnsi="PT Astra Serif" w:eastAsia="PT Astra Serif" w:cs="PT Astra Serif"/>
          <w:sz w:val="24"/>
          <w:szCs w:val="24"/>
          <w:highlight w:val="none"/>
          <w:lang w:val="ru-RU"/>
        </w:rPr>
        <w:t>Процедура получения доступов для разработчиков МИС МО описана в МР в приложении 1.4 «Регламент получения доступов».</w:t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1559"/>
        <w:gridCol w:w="5953"/>
        <w:gridCol w:w="2269"/>
      </w:tblGrid>
      <w:tr w14:paraId="13F189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shd w:val="clear" w:color="D8D8D8" w:themeColor="background1" w:themeShade="D9" w:fill="D8D8D8" w:themeFill="background1" w:themeFillShade="D9"/>
            <w:noWrap w:val="0"/>
          </w:tcPr>
          <w:p w14:paraId="4735AEE3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№</w:t>
            </w:r>
          </w:p>
        </w:tc>
        <w:tc>
          <w:tcPr>
            <w:tcW w:w="1559" w:type="dxa"/>
            <w:shd w:val="clear" w:color="D8D8D8" w:themeColor="background1" w:themeShade="D9" w:fill="D8D8D8" w:themeFill="background1" w:themeFillShade="D9"/>
            <w:noWrap w:val="0"/>
          </w:tcPr>
          <w:p w14:paraId="23305D64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Подсистема</w:t>
            </w:r>
          </w:p>
        </w:tc>
        <w:tc>
          <w:tcPr>
            <w:tcW w:w="5953" w:type="dxa"/>
            <w:shd w:val="clear" w:color="D8D8D8" w:themeColor="background1" w:themeShade="D9" w:fill="D8D8D8" w:themeFill="background1" w:themeFillShade="D9"/>
            <w:noWrap w:val="0"/>
          </w:tcPr>
          <w:p w14:paraId="136DF41B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Адрес веб-сервисов</w:t>
            </w:r>
          </w:p>
        </w:tc>
        <w:tc>
          <w:tcPr>
            <w:tcW w:w="2269" w:type="dxa"/>
            <w:shd w:val="clear" w:color="D8D8D8" w:themeColor="background1" w:themeShade="D9" w:fill="D8D8D8" w:themeFill="background1" w:themeFillShade="D9"/>
            <w:noWrap w:val="0"/>
          </w:tcPr>
          <w:p w14:paraId="76F2867D">
            <w:pPr>
              <w:spacing w:after="0" w:line="240" w:lineRule="auto"/>
              <w:jc w:val="center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Учётные данные для веб-сервисов</w:t>
            </w:r>
          </w:p>
        </w:tc>
      </w:tr>
      <w:tr w14:paraId="0AE544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vMerge w:val="restart"/>
            <w:noWrap w:val="0"/>
          </w:tcPr>
          <w:p w14:paraId="58480C1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1</w:t>
            </w:r>
          </w:p>
          <w:p w14:paraId="439C046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1559" w:type="dxa"/>
            <w:vMerge w:val="restart"/>
            <w:noWrap w:val="0"/>
          </w:tcPr>
          <w:p w14:paraId="057FC235">
            <w:pPr>
              <w:spacing w:after="0" w:line="240" w:lineRule="auto"/>
              <w:jc w:val="center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I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AM</w:t>
            </w:r>
          </w:p>
          <w:p w14:paraId="0CCDEAF5">
            <w:pPr>
              <w:spacing w:after="0" w:line="240" w:lineRule="auto"/>
              <w:jc w:val="center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5953" w:type="dxa"/>
            <w:vMerge w:val="restart"/>
            <w:noWrap w:val="0"/>
          </w:tcPr>
          <w:p w14:paraId="69F1C34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fldChar w:fldCharType="begin"/>
            </w:r>
            <w:r>
              <w:instrText xml:space="preserve"> HYPERLINK "https://plat-auth.plat-platform.test2.pd15.sol.mtp/auth/realms/FomsAuth/protocol/openid-connect/token" \o "https://plat-auth.plat-platform.test2.pd15.sol.mtp/auth/realms/FomsAuth/protocol/openid-connect/token" </w:instrText>
            </w:r>
            <w:r>
              <w:fldChar w:fldCharType="separate"/>
            </w:r>
            <w:r>
              <w:rPr>
                <w:rStyle w:val="17"/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https://plat-auth.plat-platform.test2.pd15.sol.mtp/auth/realms/FomsAuth/protocol/openid-connect/token</w:t>
            </w:r>
            <w:r>
              <w:rPr>
                <w:rStyle w:val="17"/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fldChar w:fldCharType="end"/>
            </w:r>
          </w:p>
          <w:p w14:paraId="5447A8A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2269" w:type="dxa"/>
            <w:vMerge w:val="restart"/>
            <w:noWrap w:val="0"/>
          </w:tcPr>
          <w:p w14:paraId="0F598C07">
            <w:pPr>
              <w:pStyle w:val="188"/>
              <w:numPr>
                <w:ilvl w:val="0"/>
                <w:numId w:val="2"/>
              </w:num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Клиент</w:t>
            </w:r>
          </w:p>
          <w:p w14:paraId="7192ECB6">
            <w:pPr>
              <w:pStyle w:val="188"/>
              <w:numPr>
                <w:ilvl w:val="0"/>
                <w:numId w:val="2"/>
              </w:num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АП</w:t>
            </w:r>
          </w:p>
          <w:p w14:paraId="3E1E131B">
            <w:pPr>
              <w:pStyle w:val="188"/>
              <w:numPr>
                <w:ilvl w:val="0"/>
                <w:numId w:val="2"/>
              </w:num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Токен обновления</w:t>
            </w:r>
          </w:p>
          <w:p w14:paraId="010FC674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</w:tr>
      <w:tr w14:paraId="70CB4C5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noWrap w:val="0"/>
          </w:tcPr>
          <w:p w14:paraId="0219CBC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2</w:t>
            </w:r>
          </w:p>
          <w:p w14:paraId="1DE9260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1559" w:type="dxa"/>
            <w:noWrap w:val="0"/>
          </w:tcPr>
          <w:p w14:paraId="3C1130BB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ФЕРЗЛ</w:t>
            </w:r>
          </w:p>
          <w:p w14:paraId="23B52AC7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5953" w:type="dxa"/>
            <w:noWrap w:val="0"/>
          </w:tcPr>
          <w:p w14:paraId="5AAC6F8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См. раздел «1.6 Адреса» документа Описание веб-сервисов ФЕРЗЛ для МО в составе МР.</w:t>
            </w:r>
          </w:p>
          <w:p w14:paraId="48280C9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2269" w:type="dxa"/>
            <w:noWrap w:val="0"/>
          </w:tcPr>
          <w:p w14:paraId="78FEF347">
            <w:pPr>
              <w:pStyle w:val="188"/>
              <w:numPr>
                <w:ilvl w:val="0"/>
                <w:numId w:val="3"/>
              </w:num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Токен авторизации</w:t>
            </w:r>
          </w:p>
          <w:p w14:paraId="12EFB280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</w:tr>
      <w:tr w14:paraId="690A764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" w:type="dxa"/>
            <w:noWrap w:val="0"/>
          </w:tcPr>
          <w:p w14:paraId="31C9FD1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3</w:t>
            </w:r>
          </w:p>
          <w:p w14:paraId="6717186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1559" w:type="dxa"/>
            <w:noWrap w:val="0"/>
          </w:tcPr>
          <w:p w14:paraId="5023A333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ФПУМП</w:t>
            </w:r>
          </w:p>
          <w:p w14:paraId="27C762A7">
            <w:pPr>
              <w:spacing w:after="0" w:line="240" w:lineRule="auto"/>
              <w:jc w:val="center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5953" w:type="dxa"/>
            <w:noWrap w:val="0"/>
          </w:tcPr>
          <w:p w14:paraId="11EF245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См. раздел «2.1 Стенды» документа Описание веб-сервисов ФПУМП для МО в составе МР.</w:t>
            </w:r>
          </w:p>
          <w:p w14:paraId="3953AB5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2269" w:type="dxa"/>
            <w:noWrap w:val="0"/>
          </w:tcPr>
          <w:p w14:paraId="03BCDB7C">
            <w:pPr>
              <w:pStyle w:val="188"/>
              <w:numPr>
                <w:ilvl w:val="0"/>
                <w:numId w:val="3"/>
              </w:num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Токен авторизации</w:t>
            </w:r>
          </w:p>
          <w:p w14:paraId="13023F79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</w:tr>
    </w:tbl>
    <w:p w14:paraId="01DC7D2B">
      <w:pP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22822953">
      <w:pPr>
        <w:pStyle w:val="2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7" w:name="_Toc8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Функциональность и проверки</w:t>
      </w:r>
      <w:bookmarkEnd w:id="7"/>
    </w:p>
    <w:p w14:paraId="64D657AC">
      <w:pPr>
        <w:pStyle w:val="3"/>
        <w:rPr>
          <w:rFonts w:ascii="PT Astra Serif" w:hAnsi="PT Astra Serif" w:cs="PT Astra Serif"/>
          <w:sz w:val="24"/>
          <w:szCs w:val="24"/>
          <w:highlight w:val="none"/>
        </w:rPr>
      </w:pPr>
      <w:bookmarkStart w:id="8" w:name="_Toc9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Авторизация в ЕЦП Гостех</w:t>
      </w:r>
      <w:bookmarkEnd w:id="8"/>
    </w:p>
    <w:p w14:paraId="00CFBE4C">
      <w:pPr>
        <w:pStyle w:val="4"/>
        <w:rPr>
          <w:highlight w:val="none"/>
        </w:rPr>
      </w:pPr>
      <w:bookmarkStart w:id="9" w:name="_Toc10"/>
      <w:r>
        <w:rPr>
          <w:highlight w:val="none"/>
        </w:rPr>
        <w:t>Предварительные условия</w:t>
      </w:r>
      <w:bookmarkEnd w:id="9"/>
    </w:p>
    <w:p w14:paraId="09D1F764">
      <w:pPr>
        <w:ind w:left="0" w:right="0" w:firstLine="709"/>
        <w:jc w:val="both"/>
        <w:rPr>
          <w:highlight w:val="none"/>
        </w:rPr>
      </w:pPr>
      <w:r>
        <w:rPr>
          <w:highlight w:val="none"/>
        </w:rPr>
        <w:t xml:space="preserve">Для </w:t>
      </w:r>
      <w:r>
        <w:rPr>
          <w:highlight w:val="none"/>
          <w:lang w:val="ru-RU"/>
        </w:rPr>
        <w:t xml:space="preserve">целей разработки во внешней ИС функциональности авторизации с сервисами Гостех и взаимодействия с сервисами ГИС ОМС предварительно должен быть получен доступ в подсистемы ФЕРЗЛ и ФПУМП для разработчиков согласно Приложению 1.4 МР, размещённых на сайте ФОМС по адресу </w:t>
      </w:r>
      <w:r>
        <w:fldChar w:fldCharType="begin"/>
      </w:r>
      <w:r>
        <w:instrText xml:space="preserve"> HYPERLINK "https://www.ffoms.gov.ru/documents/interaction/pilotirovanie-pump/" \o "https://www.ffoms.gov.ru/documents/interaction/pilotirovanie-pump/" </w:instrText>
      </w:r>
      <w:r>
        <w:fldChar w:fldCharType="separate"/>
      </w:r>
      <w:r>
        <w:rPr>
          <w:rStyle w:val="17"/>
          <w:highlight w:val="none"/>
        </w:rPr>
        <w:t>https://www.ffoms.gov.ru/documents/interaction/pilotirovanie-pump/</w:t>
      </w:r>
      <w:r>
        <w:rPr>
          <w:rStyle w:val="17"/>
          <w:highlight w:val="none"/>
        </w:rPr>
        <w:fldChar w:fldCharType="end"/>
      </w:r>
      <w:r>
        <w:rPr>
          <w:highlight w:val="none"/>
        </w:rPr>
        <w:t xml:space="preserve"> .</w:t>
      </w:r>
    </w:p>
    <w:p w14:paraId="61D01658">
      <w:pPr>
        <w:pStyle w:val="4"/>
        <w:rPr>
          <w:highlight w:val="none"/>
        </w:rPr>
      </w:pPr>
      <w:bookmarkStart w:id="10" w:name="_Toc11"/>
      <w:r>
        <w:rPr>
          <w:highlight w:val="none"/>
        </w:rPr>
        <w:t>Схема авторизации с повторным использованием токена авторизации</w:t>
      </w:r>
      <w:bookmarkEnd w:id="10"/>
    </w:p>
    <w:p w14:paraId="40B24CEE">
      <w:pPr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6487795"/>
            <wp:effectExtent l="0" t="0" r="0" b="0"/>
            <wp:docPr id="1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488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440DC">
      <w:pPr>
        <w:pStyle w:val="4"/>
        <w:rPr>
          <w:highlight w:val="none"/>
        </w:rPr>
      </w:pPr>
      <w:bookmarkStart w:id="11" w:name="_Toc12"/>
      <w:r>
        <w:rPr>
          <w:highlight w:val="none"/>
        </w:rPr>
        <w:t>Схема обновления токена авторизации</w:t>
      </w:r>
      <w:bookmarkEnd w:id="11"/>
    </w:p>
    <w:p w14:paraId="3AC1E144">
      <w:pPr>
        <w:rPr>
          <w:highlight w:val="none"/>
        </w:rPr>
      </w:pPr>
      <w:r>
        <w:rPr>
          <w:highlight w:val="none"/>
          <w:lang w:val="en-US"/>
        </w:rPr>
        <w:drawing>
          <wp:inline distT="0" distB="0" distL="0" distR="0">
            <wp:extent cx="6480810" cy="6842125"/>
            <wp:effectExtent l="0" t="0" r="0" b="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842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575ABD">
      <w:pPr>
        <w:pStyle w:val="4"/>
        <w:rPr>
          <w:highlight w:val="none"/>
        </w:rPr>
      </w:pPr>
      <w:bookmarkStart w:id="12" w:name="_Toc13"/>
      <w:r>
        <w:rPr>
          <w:highlight w:val="none"/>
        </w:rPr>
        <w:t>Рекомендации и предостережения</w:t>
      </w:r>
      <w:bookmarkEnd w:id="12"/>
    </w:p>
    <w:p w14:paraId="1FDE37CC">
      <w:pPr>
        <w:ind w:left="0" w:right="0" w:firstLine="567"/>
        <w:jc w:val="both"/>
        <w:rPr>
          <w:highlight w:val="none"/>
        </w:rPr>
      </w:pPr>
      <w:r>
        <w:rPr>
          <w:highlight w:val="none"/>
          <w:lang w:val="ru-RU"/>
        </w:rPr>
        <w:t>Внешняя ИС должна реализовать хранение полученных токенов авторизации и токена обновления, их сроков жизни и счётчики срока жизни активной и максимальной сессий.</w:t>
      </w:r>
    </w:p>
    <w:p w14:paraId="710C89BF">
      <w:pPr>
        <w:ind w:left="0" w:right="0" w:firstLine="567"/>
        <w:jc w:val="both"/>
        <w:rPr>
          <w:highlight w:val="none"/>
        </w:rPr>
      </w:pPr>
      <w:r>
        <w:rPr>
          <w:highlight w:val="none"/>
          <w:lang w:val="ru-RU"/>
        </w:rPr>
        <w:t>Внешняя ИС должна реализовать возможность переиспользования активного токена авторизации для пользователей одной и той же организации, то есть учётной записи авторизационного пользователя.</w:t>
      </w:r>
    </w:p>
    <w:p w14:paraId="21E4ABB4">
      <w:pPr>
        <w:ind w:left="0" w:right="0" w:firstLine="567"/>
        <w:jc w:val="both"/>
        <w:rPr>
          <w:highlight w:val="none"/>
        </w:rPr>
      </w:pPr>
      <w:r>
        <w:rPr>
          <w:highlight w:val="none"/>
          <w:lang w:val="ru-RU"/>
        </w:rPr>
        <w:t xml:space="preserve">Не рекомендуется выполнять запрос нового токена авторизации для каждого </w:t>
      </w:r>
      <w:r>
        <w:rPr>
          <w:highlight w:val="none"/>
          <w:lang w:val="en-US"/>
        </w:rPr>
        <w:t xml:space="preserve">SOAP </w:t>
      </w:r>
      <w:r>
        <w:rPr>
          <w:highlight w:val="none"/>
          <w:lang w:val="ru-RU"/>
        </w:rPr>
        <w:t>запроса в подсистемы ГИС ОМС. При выявлении такой схемы в промышленной среде и в промышленных объёмах к такой внешней системе могут быть применены ограничительные меры, вплоть до деактивации доступов до устранения проблемы.</w:t>
      </w:r>
    </w:p>
    <w:p w14:paraId="2788AD87">
      <w:pPr>
        <w:pStyle w:val="4"/>
        <w:rPr>
          <w:rFonts w:ascii="PT Astra Serif" w:hAnsi="PT Astra Serif" w:cs="PT Astra Serif"/>
          <w:sz w:val="24"/>
          <w:szCs w:val="24"/>
          <w:highlight w:val="none"/>
        </w:rPr>
      </w:pPr>
      <w:bookmarkStart w:id="13" w:name="_Toc14"/>
      <w:r>
        <w:rPr>
          <w:rFonts w:ascii="PT Astra Serif" w:hAnsi="PT Astra Serif" w:cs="PT Astra Serif"/>
          <w:sz w:val="24"/>
          <w:szCs w:val="24"/>
          <w:highlight w:val="none"/>
        </w:rPr>
        <w:t>Сроки жизни токенов</w:t>
      </w:r>
      <w:bookmarkEnd w:id="13"/>
    </w:p>
    <w:p w14:paraId="70BDF853">
      <w:pPr>
        <w:ind w:left="0" w:right="0" w:firstLine="567"/>
        <w:jc w:val="both"/>
        <w:rPr>
          <w:highlight w:val="none"/>
        </w:rPr>
      </w:pPr>
      <w:r>
        <w:rPr>
          <w:highlight w:val="none"/>
        </w:rPr>
        <w:t xml:space="preserve">Для обеспечения повторного использования токенов внешняя ИС (МИС МО) должна реализовать хранение сведений о времени получения токена и времени его окончания. Эти данные можно получить после расшифровки токенов </w:t>
      </w:r>
      <w:r>
        <w:rPr>
          <w:highlight w:val="none"/>
          <w:lang w:val="en-US"/>
        </w:rPr>
        <w:t>Base64 Decode</w:t>
      </w:r>
      <w:r>
        <w:rPr>
          <w:highlight w:val="none"/>
          <w:lang w:val="ru-RU"/>
        </w:rPr>
        <w:t xml:space="preserve"> (</w:t>
      </w:r>
      <w:r>
        <w:rPr>
          <w:highlight w:val="none"/>
        </w:rPr>
        <w:t>iat</w:t>
      </w:r>
      <w:r>
        <w:rPr>
          <w:highlight w:val="none"/>
          <w:lang w:val="ru-RU"/>
        </w:rPr>
        <w:t xml:space="preserve"> – время выпуска токена, </w:t>
      </w:r>
      <w:r>
        <w:rPr>
          <w:highlight w:val="none"/>
        </w:rPr>
        <w:t>exp – время завершения действия токена).</w:t>
      </w:r>
    </w:p>
    <w:p w14:paraId="21EE547B">
      <w:pPr>
        <w:pStyle w:val="187"/>
        <w:rPr>
          <w:highlight w:val="none"/>
        </w:rPr>
      </w:pPr>
      <w:r>
        <w:rPr>
          <w:highlight w:val="none"/>
        </w:rPr>
        <w:t>Например,</w:t>
      </w:r>
    </w:p>
    <w:p w14:paraId="69FD95B0">
      <w:pPr>
        <w:pStyle w:val="187"/>
        <w:rPr>
          <w:highlight w:val="none"/>
        </w:rPr>
      </w:pPr>
      <w:r>
        <w:rPr>
          <w:highlight w:val="none"/>
        </w:rPr>
        <w:t>"iat": 1738915698, 07.02.2025, 11:08:18 (+3)</w:t>
      </w:r>
    </w:p>
    <w:p w14:paraId="49652B0A">
      <w:pPr>
        <w:pStyle w:val="187"/>
        <w:rPr>
          <w:highlight w:val="none"/>
        </w:rPr>
      </w:pPr>
      <w:r>
        <w:rPr>
          <w:highlight w:val="none"/>
        </w:rPr>
        <w:t>"exp": 1738919298, 07.02.2025, 12:08:18 (+3)</w:t>
      </w:r>
    </w:p>
    <w:p w14:paraId="35135419">
      <w:pPr>
        <w:pStyle w:val="187"/>
        <w:rPr>
          <w:highlight w:val="none"/>
        </w:rPr>
      </w:pPr>
    </w:p>
    <w:p w14:paraId="1F72FF8C">
      <w:pPr>
        <w:ind w:left="0" w:right="0" w:firstLine="567"/>
        <w:rPr>
          <w:highlight w:val="none"/>
        </w:rPr>
      </w:pPr>
      <w:r>
        <w:rPr>
          <w:highlight w:val="none"/>
        </w:rPr>
        <w:t xml:space="preserve">На дату версии настоящего документа установлены следующие значения сроков жизни токенов авторизации и токенов обновления в регионе Гостех </w:t>
      </w:r>
      <w:r>
        <w:rPr>
          <w:highlight w:val="none"/>
          <w:lang w:val="en-US"/>
        </w:rPr>
        <w:t>PD15</w:t>
      </w:r>
      <w:r>
        <w:rPr>
          <w:highlight w:val="none"/>
        </w:rPr>
        <w:t>:</w:t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6"/>
        <w:gridCol w:w="6803"/>
        <w:gridCol w:w="2976"/>
      </w:tblGrid>
      <w:tr w14:paraId="0DE367D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shd w:val="clear" w:color="D8D8D8" w:themeColor="background1" w:themeShade="D9" w:fill="D8D8D8" w:themeFill="background1" w:themeFillShade="D9"/>
            <w:noWrap w:val="0"/>
          </w:tcPr>
          <w:p w14:paraId="42EC84B8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6803" w:type="dxa"/>
            <w:shd w:val="clear" w:color="D8D8D8" w:themeColor="background1" w:themeShade="D9" w:fill="D8D8D8" w:themeFill="background1" w:themeFillShade="D9"/>
            <w:noWrap w:val="0"/>
          </w:tcPr>
          <w:p w14:paraId="1F54845E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Параметр</w:t>
            </w:r>
          </w:p>
        </w:tc>
        <w:tc>
          <w:tcPr>
            <w:tcW w:w="2976" w:type="dxa"/>
            <w:shd w:val="clear" w:color="D8D8D8" w:themeColor="background1" w:themeShade="D9" w:fill="D8D8D8" w:themeFill="background1" w:themeFillShade="D9"/>
            <w:noWrap w:val="0"/>
          </w:tcPr>
          <w:p w14:paraId="134F34E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  <w14:ligatures w14:val="none"/>
              </w:rPr>
              <w:t>Значение</w:t>
            </w:r>
          </w:p>
        </w:tc>
      </w:tr>
      <w:tr w14:paraId="1B44A42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noWrap w:val="0"/>
          </w:tcPr>
          <w:p w14:paraId="7293619C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1</w:t>
            </w:r>
          </w:p>
        </w:tc>
        <w:tc>
          <w:tcPr>
            <w:tcW w:w="6803" w:type="dxa"/>
            <w:noWrap w:val="0"/>
          </w:tcPr>
          <w:p w14:paraId="4430D0FA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 xml:space="preserve">Срок жизни токена авторизации в Гостех </w:t>
            </w:r>
            <w:r>
              <w:rPr>
                <w:highlight w:val="none"/>
                <w:lang w:val="en-US"/>
              </w:rPr>
              <w:t>PD15</w:t>
            </w:r>
          </w:p>
        </w:tc>
        <w:tc>
          <w:tcPr>
            <w:tcW w:w="2976" w:type="dxa"/>
            <w:noWrap w:val="0"/>
          </w:tcPr>
          <w:p w14:paraId="2BC7CB3C">
            <w:pPr>
              <w:spacing w:after="0" w:line="240" w:lineRule="auto"/>
              <w:jc w:val="center"/>
              <w:rPr>
                <w:highlight w:val="none"/>
              </w:rPr>
            </w:pPr>
            <w:r>
              <w:rPr>
                <w:highlight w:val="none"/>
              </w:rPr>
              <w:t>3600 сек. (1 час)</w:t>
            </w:r>
          </w:p>
        </w:tc>
      </w:tr>
      <w:tr w14:paraId="56386E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noWrap w:val="0"/>
          </w:tcPr>
          <w:p w14:paraId="46FEFDC4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2</w:t>
            </w:r>
          </w:p>
        </w:tc>
        <w:tc>
          <w:tcPr>
            <w:tcW w:w="6803" w:type="dxa"/>
            <w:noWrap w:val="0"/>
          </w:tcPr>
          <w:p w14:paraId="5B7CE060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Срок жизни токена обновления в Гостех</w:t>
            </w:r>
            <w:r>
              <w:rPr>
                <w:highlight w:val="none"/>
                <w:lang w:val="en-US"/>
              </w:rPr>
              <w:t xml:space="preserve"> PD15</w:t>
            </w:r>
          </w:p>
        </w:tc>
        <w:tc>
          <w:tcPr>
            <w:tcW w:w="2976" w:type="dxa"/>
            <w:noWrap w:val="0"/>
          </w:tcPr>
          <w:p w14:paraId="4ECA1ECD">
            <w:pPr>
              <w:spacing w:after="0" w:line="240" w:lineRule="auto"/>
              <w:jc w:val="center"/>
              <w:rPr>
                <w:highlight w:val="none"/>
              </w:rPr>
            </w:pPr>
            <w:r>
              <w:rPr>
                <w:highlight w:val="none"/>
              </w:rPr>
              <w:t>36000 сек. (10 часов)</w:t>
            </w:r>
          </w:p>
        </w:tc>
      </w:tr>
    </w:tbl>
    <w:p w14:paraId="5EDC4A98">
      <w:pPr>
        <w:pStyle w:val="187"/>
        <w:rPr>
          <w:highlight w:val="none"/>
        </w:rPr>
      </w:pPr>
    </w:p>
    <w:p w14:paraId="64139AD2">
      <w:pPr>
        <w:ind w:left="0" w:right="0" w:firstLine="0"/>
        <w:rPr>
          <w:highlight w:val="none"/>
        </w:rPr>
      </w:pPr>
      <w:r>
        <w:rPr>
          <w:highlight w:val="none"/>
        </w:rPr>
        <w:t>Запрос на обновление токенов рекомендуется выполнять до окончания срока действия токена.</w:t>
      </w:r>
    </w:p>
    <w:p w14:paraId="3EE556E8">
      <w:pPr>
        <w:pStyle w:val="4"/>
        <w:rPr>
          <w:rFonts w:ascii="PT Astra Serif" w:hAnsi="PT Astra Serif" w:cs="PT Astra Serif"/>
          <w:sz w:val="24"/>
          <w:szCs w:val="24"/>
          <w:highlight w:val="none"/>
        </w:rPr>
      </w:pPr>
      <w:bookmarkStart w:id="14" w:name="_Toc15"/>
      <w:r>
        <w:rPr>
          <w:highlight w:val="none"/>
        </w:rPr>
        <w:t>Срок жизни сессии</w:t>
      </w:r>
      <w:bookmarkEnd w:id="14"/>
    </w:p>
    <w:p w14:paraId="796EA892">
      <w:pPr>
        <w:ind w:left="0" w:right="0" w:firstLine="567"/>
        <w:rPr>
          <w:highlight w:val="none"/>
        </w:rPr>
      </w:pPr>
      <w:r>
        <w:rPr>
          <w:highlight w:val="none"/>
        </w:rPr>
        <w:t xml:space="preserve">На дату версии настоящего документа установлены следующие значения сессии в регионе Гостех </w:t>
      </w:r>
      <w:r>
        <w:rPr>
          <w:highlight w:val="none"/>
          <w:lang w:val="en-US"/>
        </w:rPr>
        <w:t>PD15</w:t>
      </w:r>
      <w:r>
        <w:rPr>
          <w:highlight w:val="none"/>
        </w:rPr>
        <w:t>:</w:t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6"/>
        <w:gridCol w:w="6378"/>
        <w:gridCol w:w="3402"/>
      </w:tblGrid>
      <w:tr w14:paraId="10607CE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shd w:val="clear" w:color="D8D8D8" w:themeColor="background1" w:themeShade="D9" w:fill="D8D8D8" w:themeFill="background1" w:themeFillShade="D9"/>
            <w:noWrap w:val="0"/>
          </w:tcPr>
          <w:p w14:paraId="562D39DC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6378" w:type="dxa"/>
            <w:shd w:val="clear" w:color="D8D8D8" w:themeColor="background1" w:themeShade="D9" w:fill="D8D8D8" w:themeFill="background1" w:themeFillShade="D9"/>
            <w:noWrap w:val="0"/>
          </w:tcPr>
          <w:p w14:paraId="78BEED5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Параметр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0AE985F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  <w14:ligatures w14:val="none"/>
              </w:rPr>
              <w:t>Значение</w:t>
            </w:r>
          </w:p>
        </w:tc>
      </w:tr>
      <w:tr w14:paraId="653D56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noWrap w:val="0"/>
          </w:tcPr>
          <w:p w14:paraId="2F6C8905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1</w:t>
            </w:r>
          </w:p>
        </w:tc>
        <w:tc>
          <w:tcPr>
            <w:tcW w:w="6378" w:type="dxa"/>
            <w:noWrap w:val="0"/>
          </w:tcPr>
          <w:p w14:paraId="383DAF00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Продолжительность активной сессии в Гостех</w:t>
            </w:r>
            <w:r>
              <w:rPr>
                <w:highlight w:val="none"/>
                <w:lang w:val="en-US"/>
              </w:rPr>
              <w:t xml:space="preserve"> PD15</w:t>
            </w:r>
          </w:p>
        </w:tc>
        <w:tc>
          <w:tcPr>
            <w:tcW w:w="3402" w:type="dxa"/>
            <w:noWrap w:val="0"/>
          </w:tcPr>
          <w:p w14:paraId="6CC143C1">
            <w:pPr>
              <w:spacing w:after="0" w:line="240" w:lineRule="auto"/>
              <w:jc w:val="center"/>
              <w:rPr>
                <w:highlight w:val="none"/>
              </w:rPr>
            </w:pPr>
            <w:r>
              <w:rPr>
                <w:highlight w:val="none"/>
              </w:rPr>
              <w:t>15 мин.</w:t>
            </w:r>
          </w:p>
        </w:tc>
      </w:tr>
      <w:tr w14:paraId="0CB9F95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6" w:type="dxa"/>
            <w:noWrap w:val="0"/>
          </w:tcPr>
          <w:p w14:paraId="07752D5E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2</w:t>
            </w:r>
          </w:p>
        </w:tc>
        <w:tc>
          <w:tcPr>
            <w:tcW w:w="6378" w:type="dxa"/>
            <w:noWrap w:val="0"/>
          </w:tcPr>
          <w:p w14:paraId="56E21A89">
            <w:pPr>
              <w:spacing w:after="0" w:line="240" w:lineRule="auto"/>
              <w:rPr>
                <w:highlight w:val="none"/>
              </w:rPr>
            </w:pPr>
            <w:r>
              <w:rPr>
                <w:highlight w:val="none"/>
              </w:rPr>
              <w:t>Максимальная продолжительность сессии в Гостех</w:t>
            </w:r>
            <w:r>
              <w:rPr>
                <w:highlight w:val="none"/>
                <w:lang w:val="en-US"/>
              </w:rPr>
              <w:t xml:space="preserve"> PD15</w:t>
            </w:r>
          </w:p>
        </w:tc>
        <w:tc>
          <w:tcPr>
            <w:tcW w:w="3402" w:type="dxa"/>
            <w:noWrap w:val="0"/>
          </w:tcPr>
          <w:p w14:paraId="009E4C54">
            <w:pPr>
              <w:spacing w:after="0" w:line="240" w:lineRule="auto"/>
              <w:jc w:val="center"/>
              <w:rPr>
                <w:highlight w:val="none"/>
              </w:rPr>
            </w:pPr>
            <w:r>
              <w:rPr>
                <w:highlight w:val="none"/>
              </w:rPr>
              <w:t>24 часа.</w:t>
            </w:r>
          </w:p>
        </w:tc>
      </w:tr>
    </w:tbl>
    <w:p w14:paraId="01B4A5E8">
      <w:pPr>
        <w:pStyle w:val="4"/>
        <w:rPr>
          <w:rFonts w:ascii="PT Astra Serif" w:hAnsi="PT Astra Serif" w:cs="PT Astra Serif"/>
          <w:sz w:val="24"/>
          <w:szCs w:val="24"/>
          <w:highlight w:val="none"/>
        </w:rPr>
      </w:pPr>
      <w:bookmarkStart w:id="15" w:name="_Toc16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Первичное получение токена авторизации</w:t>
      </w:r>
      <w:bookmarkEnd w:id="15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2583B90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70716A9A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6DA04DB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13AC3042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3835B50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798163B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51A9C53A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noWrap w:val="0"/>
          </w:tcPr>
          <w:p w14:paraId="78356B4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первичное получение токена авторизации</w:t>
            </w:r>
          </w:p>
          <w:p w14:paraId="021B17D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5A95978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Отправить в адрес сервисов авторизации Гостех запрос на первичное получение токена авторизации и токена обновления по параметрам:</w:t>
            </w:r>
          </w:p>
          <w:p w14:paraId="3D7E2DB8">
            <w:pPr>
              <w:pStyle w:val="188"/>
              <w:numPr>
                <w:ilvl w:val="0"/>
                <w:numId w:val="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clientID, clientSecret</w:t>
            </w:r>
          </w:p>
          <w:p w14:paraId="6D4B0C8B">
            <w:pPr>
              <w:pStyle w:val="188"/>
              <w:numPr>
                <w:ilvl w:val="0"/>
                <w:numId w:val="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login, password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АП</w:t>
            </w:r>
          </w:p>
          <w:p w14:paraId="753D217B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5AA518E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Успешное получение токена авторизации и токена обновления</w:t>
            </w:r>
          </w:p>
          <w:p w14:paraId="096DA55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2202F601">
      <w:pPr>
        <w:pStyle w:val="4"/>
        <w:rPr>
          <w:rFonts w:ascii="PT Astra Serif" w:hAnsi="PT Astra Serif" w:cs="PT Astra Serif"/>
          <w:sz w:val="24"/>
          <w:szCs w:val="24"/>
          <w:highlight w:val="none"/>
        </w:rPr>
      </w:pPr>
      <w:bookmarkStart w:id="16" w:name="_Toc17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Продление токена авторизации</w:t>
      </w:r>
      <w:bookmarkEnd w:id="16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77D404F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520589D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449DC5E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16E6373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43BCBC2A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43C511C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12BA344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noWrap w:val="0"/>
          </w:tcPr>
          <w:p w14:paraId="1C1D160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обновление токена авторизации</w:t>
            </w:r>
          </w:p>
          <w:p w14:paraId="12DEE22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59A571F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Отправить в адрес сервисов авторизации Гостех запрос на продление токена авторизации через токен обновления по параметрам:</w:t>
            </w:r>
          </w:p>
          <w:p w14:paraId="07E1BFC5">
            <w:pPr>
              <w:pStyle w:val="188"/>
              <w:numPr>
                <w:ilvl w:val="0"/>
                <w:numId w:val="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clientID, clientSecret</w:t>
            </w:r>
          </w:p>
          <w:p w14:paraId="4E6EB2F4">
            <w:pPr>
              <w:pStyle w:val="188"/>
              <w:numPr>
                <w:ilvl w:val="0"/>
                <w:numId w:val="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refresh_token</w:t>
            </w:r>
          </w:p>
          <w:p w14:paraId="7EC18BE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4C93672B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Успешное получение токена авторизации и токена обновления</w:t>
            </w:r>
          </w:p>
          <w:p w14:paraId="793F3C6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7D010C28">
      <w:pPr>
        <w:rPr>
          <w:rFonts w:ascii="PT Astra Serif" w:hAnsi="PT Astra Serif" w:cs="PT Astra Serif"/>
          <w:sz w:val="24"/>
          <w:szCs w:val="24"/>
          <w:highlight w:val="none"/>
        </w:rPr>
      </w:pPr>
    </w:p>
    <w:p w14:paraId="205F44C1">
      <w:pPr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1A42A8E6">
      <w:pPr>
        <w:pStyle w:val="3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17" w:name="_Toc18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ФЕРЗЛ</w:t>
      </w:r>
      <w:bookmarkEnd w:id="17"/>
    </w:p>
    <w:p w14:paraId="167E04C1">
      <w:pPr>
        <w:pStyle w:val="4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18" w:name="_Toc19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Учет полисов ОМС</w:t>
      </w:r>
      <w:bookmarkEnd w:id="18"/>
    </w:p>
    <w:p w14:paraId="2AE95475">
      <w:pPr>
        <w:pStyle w:val="5"/>
        <w:rPr>
          <w:highlight w:val="none"/>
        </w:rPr>
      </w:pPr>
      <w:bookmarkStart w:id="19" w:name="_Toc20"/>
      <w:r>
        <w:rPr>
          <w:highlight w:val="none"/>
        </w:rPr>
        <w:t>Сценарии</w:t>
      </w:r>
      <w:bookmarkEnd w:id="19"/>
    </w:p>
    <w:p w14:paraId="17854D8F">
      <w:pPr>
        <w:jc w:val="center"/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6222365"/>
            <wp:effectExtent l="0" t="0" r="0" b="0"/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6222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9C734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20" w:name="_Toc21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Предоставление сведений о ЗЛ и полисе ОМС</w:t>
      </w:r>
      <w:bookmarkEnd w:id="20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030EE34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06C099DB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70EC1F8B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2A24B6A7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4AC9C17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1B7DB25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5AD95262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vMerge w:val="restart"/>
            <w:noWrap w:val="0"/>
          </w:tcPr>
          <w:p w14:paraId="1117F1E7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кратких сведений о персоне</w:t>
            </w:r>
          </w:p>
          <w:p w14:paraId="65F44C04">
            <w:pPr>
              <w:pStyle w:val="188"/>
              <w:numPr>
                <w:ilvl w:val="0"/>
                <w:numId w:val="6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findPersonsByPersCriteria</w:t>
            </w:r>
          </w:p>
          <w:p w14:paraId="7DDB63D9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68C8C4AA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кратких сведений о персоне</w:t>
            </w:r>
            <w:r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 xml:space="preserve"> по ЕНП</w:t>
            </w:r>
          </w:p>
          <w:p w14:paraId="19E8CBAE">
            <w:pPr>
              <w:pStyle w:val="188"/>
              <w:numPr>
                <w:ilvl w:val="0"/>
                <w:numId w:val="7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findPersonsByPersCriteria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>(enp)</w:t>
            </w:r>
          </w:p>
          <w:p w14:paraId="567500B7">
            <w:pPr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0E44D5C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Получены краткие сведения о персоне по ЕНП</w:t>
            </w:r>
          </w:p>
          <w:p w14:paraId="48D9B70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671F867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5F075D7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49372A1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14D18210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кратких сведений о персоне</w:t>
            </w:r>
            <w:r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 xml:space="preserve"> по ДУДЛ (в том числе и по историческому)</w:t>
            </w:r>
          </w:p>
          <w:p w14:paraId="4D2C7793">
            <w:pPr>
              <w:pStyle w:val="188"/>
              <w:numPr>
                <w:ilvl w:val="0"/>
                <w:numId w:val="8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findPersonsByPersCriteria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>(dudl)</w:t>
            </w:r>
          </w:p>
          <w:p w14:paraId="201960B4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51AEC1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Получены краткие сведения о персоне по ДУДЛ</w:t>
            </w:r>
          </w:p>
          <w:p w14:paraId="63C8ECA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F23A3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2768F4C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  <w:p w14:paraId="0534A38A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2A366505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расширенных сведений о персоне</w:t>
            </w:r>
          </w:p>
          <w:p w14:paraId="33B5B05B">
            <w:pPr>
              <w:pStyle w:val="188"/>
              <w:numPr>
                <w:ilvl w:val="0"/>
                <w:numId w:val="9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getPersonData</w:t>
            </w:r>
          </w:p>
          <w:p w14:paraId="45834773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6567EFB0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расширенных сведений о персоне по ЕНП</w:t>
            </w:r>
          </w:p>
          <w:p w14:paraId="742C16DC">
            <w:pPr>
              <w:pStyle w:val="188"/>
              <w:numPr>
                <w:ilvl w:val="0"/>
                <w:numId w:val="10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getPersonData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>(enp)</w:t>
            </w:r>
          </w:p>
          <w:p w14:paraId="53C0BB95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40C95B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расширенные сведения о персоне по ЕНП</w:t>
            </w:r>
          </w:p>
          <w:p w14:paraId="35F0B9F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024EAB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4AAE594E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AEBE496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49533437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расширенных сведений о персоне по ДУДЛ</w:t>
            </w:r>
          </w:p>
          <w:p w14:paraId="30CE2631">
            <w:pPr>
              <w:pStyle w:val="188"/>
              <w:numPr>
                <w:ilvl w:val="0"/>
                <w:numId w:val="11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getPersonData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>(dudl)</w:t>
            </w:r>
          </w:p>
          <w:p w14:paraId="6BE5DECF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2472E01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расширенные сведения о персоне по ДУДЛ</w:t>
            </w:r>
          </w:p>
          <w:p w14:paraId="2E9EF79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26DFD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6572CE0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3</w:t>
            </w:r>
          </w:p>
        </w:tc>
        <w:tc>
          <w:tcPr>
            <w:tcW w:w="2268" w:type="dxa"/>
            <w:vMerge w:val="restart"/>
            <w:noWrap w:val="0"/>
          </w:tcPr>
          <w:p w14:paraId="6DC884E8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персоне продолжателе (после объединения)</w:t>
            </w:r>
          </w:p>
          <w:p w14:paraId="3AA8E249">
            <w:pPr>
              <w:pStyle w:val="188"/>
              <w:numPr>
                <w:ilvl w:val="0"/>
                <w:numId w:val="12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getMergeAncessorOip</w:t>
            </w:r>
          </w:p>
          <w:p w14:paraId="31B7E024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0A9A9816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Если на запрос getPersonData вернулось поле whenMerged с данными, то рекомендуется запросить сведения о персоне продолжателе</w:t>
            </w:r>
          </w:p>
          <w:p w14:paraId="64137A0C">
            <w:pPr>
              <w:pStyle w:val="188"/>
              <w:numPr>
                <w:ilvl w:val="0"/>
                <w:numId w:val="13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getMergeAncessorOip(o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>ip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1DD89BC3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3224FD4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 xml:space="preserve">Получены сведения об 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en-US"/>
              </w:rPr>
              <w:t xml:space="preserve">oip 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  <w:lang w:val="ru-RU"/>
              </w:rPr>
              <w:t>персоны продолжателя.</w:t>
            </w:r>
          </w:p>
          <w:p w14:paraId="0F9312E0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</w:tr>
      <w:tr w14:paraId="253168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3CC1FA1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4</w:t>
            </w:r>
          </w:p>
          <w:p w14:paraId="07976593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7852ACBE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страховой принадлежности (на дату оказания медицинской услуги</w:t>
            </w:r>
            <w:r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1CDDFFA8">
            <w:pPr>
              <w:pStyle w:val="188"/>
              <w:numPr>
                <w:ilvl w:val="0"/>
                <w:numId w:val="14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getinsuranceStatus</w:t>
            </w:r>
          </w:p>
          <w:p w14:paraId="7180A975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1EEC2B00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страховой принадлежности по ЕНП (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i/>
                <w:iCs/>
                <w:sz w:val="24"/>
                <w:szCs w:val="24"/>
                <w:highlight w:val="none"/>
              </w:rPr>
              <w:t>на текущую дату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7DE43D98">
            <w:pPr>
              <w:pStyle w:val="188"/>
              <w:numPr>
                <w:ilvl w:val="0"/>
                <w:numId w:val="15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getinsuranceStatus</w:t>
            </w:r>
          </w:p>
          <w:p w14:paraId="0FE01D81">
            <w:pPr>
              <w:spacing w:after="0" w:line="240" w:lineRule="auto"/>
              <w:rPr>
                <w:rFonts w:ascii="PT Astra Serif" w:hAnsi="PT Astra Serif" w:cs="PT Astra Serif"/>
                <w:b/>
                <w:bCs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4BDEC56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о страховой принадлежности по ЕНП</w:t>
            </w:r>
          </w:p>
          <w:p w14:paraId="3341CD2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0695593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767077A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continue"/>
            <w:noWrap w:val="0"/>
          </w:tcPr>
          <w:p w14:paraId="6EE8649F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5270B9BB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страховой принадлежности по ЕНП (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i/>
                <w:iCs/>
                <w:sz w:val="24"/>
                <w:szCs w:val="24"/>
                <w:highlight w:val="none"/>
              </w:rPr>
              <w:t>на дату в прошлом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4FCBD8BE">
            <w:pPr>
              <w:pStyle w:val="188"/>
              <w:numPr>
                <w:ilvl w:val="0"/>
                <w:numId w:val="16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getinsuranceStatus</w:t>
            </w:r>
          </w:p>
          <w:p w14:paraId="4C0DE60B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EF519E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о страховой принадлежности по ЕНП</w:t>
            </w:r>
          </w:p>
          <w:p w14:paraId="5402F94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03066B5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33CBC68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37A209FF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125A03A6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страховой принадлежности по ДУДЛ (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i/>
                <w:iCs/>
                <w:sz w:val="24"/>
                <w:szCs w:val="24"/>
                <w:highlight w:val="none"/>
              </w:rPr>
              <w:t>на текущую дату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274ABE13">
            <w:pPr>
              <w:pStyle w:val="188"/>
              <w:numPr>
                <w:ilvl w:val="0"/>
                <w:numId w:val="17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getinsuranceStatus</w:t>
            </w:r>
          </w:p>
          <w:p w14:paraId="7F3D59FC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7DF8D8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о страховой принадлежности по ДУДЛ</w:t>
            </w:r>
          </w:p>
          <w:p w14:paraId="204D5D4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7A0B9E3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7D273B80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7F8FAF71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70F4230A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Запрос сведений о страховой принадлежности по ДУДЛ (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i/>
                <w:iCs/>
                <w:sz w:val="24"/>
                <w:szCs w:val="24"/>
                <w:highlight w:val="none"/>
              </w:rPr>
              <w:t>на дату в прошлом</w:t>
            </w: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)</w:t>
            </w:r>
          </w:p>
          <w:p w14:paraId="6731114B">
            <w:pPr>
              <w:pStyle w:val="188"/>
              <w:numPr>
                <w:ilvl w:val="0"/>
                <w:numId w:val="18"/>
              </w:num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getinsuranceStatus</w:t>
            </w:r>
          </w:p>
          <w:p w14:paraId="78E905F1">
            <w:pPr>
              <w:spacing w:after="0" w:line="240" w:lineRule="auto"/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DF9193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о страховой принадлежности по ДУДЛ</w:t>
            </w:r>
          </w:p>
          <w:p w14:paraId="1C2544C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24AA680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01CB5D7A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5</w:t>
            </w:r>
          </w:p>
        </w:tc>
        <w:tc>
          <w:tcPr>
            <w:tcW w:w="2268" w:type="dxa"/>
            <w:noWrap w:val="0"/>
          </w:tcPr>
          <w:p w14:paraId="4233890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витрины 22 (СМЭВ4 )</w:t>
            </w:r>
          </w:p>
          <w:p w14:paraId="147BE53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6296F777">
            <w:pPr>
              <w:spacing w:after="0" w:line="240" w:lineRule="auto"/>
              <w:rPr>
                <w:rFonts w:ascii="PT Astra Serif" w:hAnsi="PT Astra Serif" w:cs="PT Astra Serif"/>
                <w:b w:val="0"/>
                <w:bCs w:val="0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&lt;регламентированные запросы&gt;</w:t>
            </w:r>
          </w:p>
        </w:tc>
        <w:tc>
          <w:tcPr>
            <w:tcW w:w="3402" w:type="dxa"/>
            <w:noWrap w:val="0"/>
          </w:tcPr>
          <w:p w14:paraId="00845E2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-</w:t>
            </w:r>
          </w:p>
        </w:tc>
      </w:tr>
    </w:tbl>
    <w:p w14:paraId="3C757A01">
      <w:pPr>
        <w:pStyle w:val="187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</w:p>
    <w:p w14:paraId="513355F0">
      <w:pPr>
        <w:pStyle w:val="4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21" w:name="_Toc22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Учет прикреплений к МО</w:t>
      </w:r>
      <w:bookmarkEnd w:id="21"/>
    </w:p>
    <w:p w14:paraId="1A264639">
      <w:pPr>
        <w:pStyle w:val="5"/>
        <w:rPr>
          <w:highlight w:val="none"/>
        </w:rPr>
      </w:pPr>
      <w:bookmarkStart w:id="22" w:name="_Toc23"/>
      <w:r>
        <w:rPr>
          <w:highlight w:val="none"/>
        </w:rPr>
        <w:t>Сценарии</w:t>
      </w:r>
      <w:bookmarkEnd w:id="22"/>
    </w:p>
    <w:p w14:paraId="2CA9A783">
      <w:pPr>
        <w:jc w:val="center"/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5916295"/>
            <wp:effectExtent l="0" t="0" r="0" b="0"/>
            <wp:docPr id="4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91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36825B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23" w:name="_Toc24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Создание прикрепления</w:t>
      </w:r>
      <w:bookmarkEnd w:id="23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50CB655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4726F24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10BEF3A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71A1D4FB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0FE8C1CF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775FBCC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22F76B28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vMerge w:val="restart"/>
            <w:noWrap w:val="0"/>
          </w:tcPr>
          <w:p w14:paraId="2FE42A1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Передача сведений о прикреплении к МО</w:t>
            </w:r>
          </w:p>
          <w:p w14:paraId="3BC02825">
            <w:pPr>
              <w:pStyle w:val="188"/>
              <w:numPr>
                <w:ilvl w:val="0"/>
                <w:numId w:val="19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registerAttachMO</w:t>
            </w:r>
          </w:p>
        </w:tc>
        <w:tc>
          <w:tcPr>
            <w:tcW w:w="4110" w:type="dxa"/>
            <w:noWrap w:val="0"/>
          </w:tcPr>
          <w:p w14:paraId="480DA489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Передача нового прикрепления для совершеннолетнего ЗЛ к терапевтическому участку</w:t>
            </w:r>
          </w:p>
          <w:p w14:paraId="64E5355E">
            <w:pPr>
              <w:pStyle w:val="187"/>
              <w:numPr>
                <w:ilvl w:val="0"/>
                <w:numId w:val="20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178F10D7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3E39F76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нового прикрепления</w:t>
            </w:r>
          </w:p>
        </w:tc>
      </w:tr>
      <w:tr w14:paraId="081F69F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55F217AC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continue"/>
            <w:noWrap w:val="0"/>
          </w:tcPr>
          <w:p w14:paraId="7151A3F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517CBA20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Передача нового прикрепления для совершеннолетнего ЗЛ к ФАП</w:t>
            </w:r>
          </w:p>
          <w:p w14:paraId="7008D1CC">
            <w:pPr>
              <w:pStyle w:val="187"/>
              <w:numPr>
                <w:ilvl w:val="0"/>
                <w:numId w:val="21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259FEEE7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292DE4D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нового прикрепления</w:t>
            </w:r>
          </w:p>
          <w:p w14:paraId="2219A8A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1733B77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309D15A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3FBFA4E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5FBF9936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Передача нового прикрепления для несовершеннолетнего ЗЛ к терапевтическому участку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  <w:lang w:val="ru-RU"/>
              </w:rPr>
              <w:t>с законным представителем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)</w:t>
            </w:r>
          </w:p>
          <w:p w14:paraId="12A63A5F">
            <w:pPr>
              <w:pStyle w:val="187"/>
              <w:numPr>
                <w:ilvl w:val="0"/>
                <w:numId w:val="22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0AA29F65">
            <w:pPr>
              <w:pStyle w:val="187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D6E63F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нового прикрепления</w:t>
            </w:r>
          </w:p>
        </w:tc>
      </w:tr>
      <w:tr w14:paraId="50405E6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5E7797D1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1369BD7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59A779C4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Передача нового прикрепления для эмансипированного несовершеннолетнего ЗЛ к терапевтическому участку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  <w:lang w:val="ru-RU"/>
              </w:rPr>
              <w:t>без законного представителя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)</w:t>
            </w:r>
          </w:p>
          <w:p w14:paraId="59E28F1A">
            <w:pPr>
              <w:pStyle w:val="187"/>
              <w:numPr>
                <w:ilvl w:val="0"/>
                <w:numId w:val="23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1345D1D4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3B392D6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Создание нового прикрепления</w:t>
            </w:r>
          </w:p>
          <w:p w14:paraId="6F6849F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44AD81D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83960D1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24CD0BBA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1D972EA4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Изменение прикрепления для совершеннолетнего ЗЛ к терапевтическому участку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  <w:lang w:val="ru-RU"/>
              </w:rPr>
              <w:t>смена места жительства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)</w:t>
            </w:r>
          </w:p>
          <w:p w14:paraId="3F75C840">
            <w:pPr>
              <w:pStyle w:val="187"/>
              <w:numPr>
                <w:ilvl w:val="0"/>
                <w:numId w:val="24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52F10BA2">
            <w:pPr>
              <w:pStyle w:val="187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8708CC6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Изменение прикрепления</w:t>
            </w:r>
          </w:p>
        </w:tc>
      </w:tr>
      <w:tr w14:paraId="67E9DF5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8EB29EC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4733D8A3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6A880796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Изменение прикрепления для совершеннолетнего ЗЛ к терапевтическому участку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  <w:lang w:val="ru-RU"/>
              </w:rPr>
              <w:t>по личному заявлению, раз в год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)</w:t>
            </w:r>
          </w:p>
          <w:p w14:paraId="10FC788F">
            <w:pPr>
              <w:pStyle w:val="187"/>
              <w:numPr>
                <w:ilvl w:val="0"/>
                <w:numId w:val="25"/>
              </w:numP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sz w:val="24"/>
                <w:szCs w:val="24"/>
                <w:highlight w:val="none"/>
              </w:rPr>
              <w:t>registerAttachMO</w:t>
            </w:r>
          </w:p>
          <w:p w14:paraId="230571DF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197FFE3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Изменение прикрепления</w:t>
            </w:r>
          </w:p>
          <w:p w14:paraId="377248A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4A962113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24" w:name="_Toc25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Получение сведений о прикреплении</w:t>
      </w:r>
      <w:bookmarkEnd w:id="24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21EDBE0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4159EBAD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7AA9DCB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7C3CB57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3923434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7B965BF2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4AFC1E1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vMerge w:val="restart"/>
            <w:noWrap w:val="0"/>
          </w:tcPr>
          <w:p w14:paraId="43EF5B6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актуальных сведений о прикреплениях</w:t>
            </w:r>
          </w:p>
          <w:p w14:paraId="12BBE1B7">
            <w:pPr>
              <w:pStyle w:val="188"/>
              <w:numPr>
                <w:ilvl w:val="0"/>
                <w:numId w:val="26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getPersonData</w:t>
            </w:r>
          </w:p>
          <w:p w14:paraId="4B0D934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57B71F9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по ЕНП актуальные сведения 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прикреплении персоны</w:t>
            </w:r>
          </w:p>
          <w:p w14:paraId="38A2C395">
            <w:pPr>
              <w:pStyle w:val="188"/>
              <w:numPr>
                <w:ilvl w:val="0"/>
                <w:numId w:val="27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getPersonData(enp)</w:t>
            </w:r>
          </w:p>
          <w:p w14:paraId="240BED23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55296DD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по ЕНП сведения о прикреплении персоны</w:t>
            </w:r>
          </w:p>
        </w:tc>
      </w:tr>
      <w:tr w14:paraId="09D730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3C4B9CA3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3D9D9F62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7C94C57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по ДУДЛ актуальные сведения 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прикреплении персоны</w:t>
            </w:r>
          </w:p>
          <w:p w14:paraId="26768820">
            <w:pPr>
              <w:pStyle w:val="188"/>
              <w:numPr>
                <w:ilvl w:val="0"/>
                <w:numId w:val="2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getPersonData(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dudl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26836723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2673F5F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по ДУДЛ сведения о прикреплении персоны</w:t>
            </w:r>
          </w:p>
          <w:p w14:paraId="0E7CE9EB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53B03DC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08D3924C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</w:tc>
        <w:tc>
          <w:tcPr>
            <w:tcW w:w="2268" w:type="dxa"/>
            <w:vMerge w:val="restart"/>
            <w:noWrap w:val="0"/>
          </w:tcPr>
          <w:p w14:paraId="4BC0335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витрин</w:t>
            </w:r>
          </w:p>
          <w:p w14:paraId="5747872B">
            <w:pPr>
              <w:pStyle w:val="188"/>
              <w:numPr>
                <w:ilvl w:val="0"/>
                <w:numId w:val="29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GetViewDataAttach</w:t>
            </w:r>
          </w:p>
        </w:tc>
        <w:tc>
          <w:tcPr>
            <w:tcW w:w="4110" w:type="dxa"/>
            <w:vMerge w:val="restart"/>
            <w:noWrap w:val="0"/>
          </w:tcPr>
          <w:p w14:paraId="4C6C9A2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о прикреплениях ЗЛ к МО на первое число месяца</w:t>
            </w:r>
          </w:p>
          <w:p w14:paraId="70FD1F3C">
            <w:pPr>
              <w:pStyle w:val="188"/>
              <w:numPr>
                <w:ilvl w:val="0"/>
                <w:numId w:val="30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GetViewDataAttachStart</w:t>
            </w:r>
          </w:p>
          <w:p w14:paraId="1D3F6559">
            <w:pPr>
              <w:pStyle w:val="188"/>
              <w:numPr>
                <w:ilvl w:val="0"/>
                <w:numId w:val="30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GetViewDataAttachPoll</w:t>
            </w:r>
          </w:p>
          <w:p w14:paraId="1254CDC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1598637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сведения из витрин о прикреплениях к МО на первое число месяца</w:t>
            </w:r>
          </w:p>
        </w:tc>
      </w:tr>
      <w:tr w14:paraId="0275D98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7874812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AF8413C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55E0D1D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о прикреплениях ЗЛ к МО на сейчас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не чаще, чем один раз в сутки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718D6FCB">
            <w:pPr>
              <w:pStyle w:val="188"/>
              <w:numPr>
                <w:ilvl w:val="0"/>
                <w:numId w:val="31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GetViewDataAttachStart</w:t>
            </w:r>
          </w:p>
          <w:p w14:paraId="5D38EC82">
            <w:pPr>
              <w:pStyle w:val="188"/>
              <w:numPr>
                <w:ilvl w:val="0"/>
                <w:numId w:val="31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GetViewDataAttachPoll</w:t>
            </w:r>
          </w:p>
          <w:p w14:paraId="7F8FE6F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34C3D242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сведения из витрин о прикреплениях к МО на сейчас</w:t>
            </w:r>
          </w:p>
          <w:p w14:paraId="3885DE7B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</w:tr>
      <w:tr w14:paraId="4C4F62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5536F075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3</w:t>
            </w:r>
          </w:p>
        </w:tc>
        <w:tc>
          <w:tcPr>
            <w:tcW w:w="2268" w:type="dxa"/>
            <w:noWrap w:val="0"/>
          </w:tcPr>
          <w:p w14:paraId="19F5A5D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витрины 22 (СМЭВ4)</w:t>
            </w:r>
          </w:p>
          <w:p w14:paraId="1E07FCA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5E56BDD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&lt;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регламентированные запросы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&gt;</w:t>
            </w:r>
          </w:p>
        </w:tc>
        <w:tc>
          <w:tcPr>
            <w:tcW w:w="3402" w:type="dxa"/>
            <w:noWrap w:val="0"/>
          </w:tcPr>
          <w:p w14:paraId="457FAAE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-</w:t>
            </w:r>
          </w:p>
        </w:tc>
      </w:tr>
    </w:tbl>
    <w:p w14:paraId="791936DF">
      <w:pPr>
        <w:pStyle w:val="4"/>
        <w:rPr>
          <w:rFonts w:ascii="PT Astra Serif" w:hAnsi="PT Astra Serif" w:cs="PT Astra Serif"/>
          <w:color w:val="auto"/>
          <w:sz w:val="24"/>
          <w:szCs w:val="24"/>
          <w:highlight w:val="none"/>
        </w:rPr>
      </w:pPr>
      <w:bookmarkStart w:id="25" w:name="_Toc26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Учёт сведений о НИЛ</w:t>
      </w:r>
      <w:bookmarkEnd w:id="25"/>
    </w:p>
    <w:p w14:paraId="7A8BD88A">
      <w:pPr>
        <w:pStyle w:val="5"/>
        <w:rPr>
          <w:highlight w:val="none"/>
        </w:rPr>
      </w:pPr>
      <w:bookmarkStart w:id="26" w:name="_Toc27"/>
      <w:r>
        <w:rPr>
          <w:highlight w:val="none"/>
        </w:rPr>
        <w:t>Сценарии</w:t>
      </w:r>
      <w:bookmarkEnd w:id="26"/>
    </w:p>
    <w:p w14:paraId="57A366C6">
      <w:pPr>
        <w:jc w:val="center"/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5024120"/>
            <wp:effectExtent l="0" t="0" r="0" b="0"/>
            <wp:docPr id="5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02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F9A5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27" w:name="_Toc28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Создание НИЛ</w:t>
      </w:r>
      <w:bookmarkEnd w:id="27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4413A6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09A2C44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0D8DA75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4F43585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45C7A312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2E1D2ED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222C675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  <w:p w14:paraId="2FA0DA8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1B7B823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Передача сведений о НИЛ</w:t>
            </w:r>
          </w:p>
          <w:p w14:paraId="6985D4E9">
            <w:pPr>
              <w:pStyle w:val="188"/>
              <w:numPr>
                <w:ilvl w:val="0"/>
                <w:numId w:val="32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createUpdateNil</w:t>
            </w:r>
          </w:p>
          <w:p w14:paraId="0CE4FB7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3BA7BB1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создание НИЛ</w:t>
            </w:r>
          </w:p>
          <w:p w14:paraId="09E9EFD7">
            <w:pPr>
              <w:pStyle w:val="188"/>
              <w:numPr>
                <w:ilvl w:val="0"/>
                <w:numId w:val="33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createUpdateNil 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patient)</w:t>
            </w:r>
          </w:p>
          <w:p w14:paraId="431CB9A4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6EA30DB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 новый НИЛ</w:t>
            </w:r>
          </w:p>
          <w:p w14:paraId="2D5A92F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0F8A964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3F090C61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continue"/>
            <w:noWrap w:val="0"/>
          </w:tcPr>
          <w:p w14:paraId="2DEDF4A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233F64F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обновление НИЛ</w:t>
            </w:r>
          </w:p>
          <w:p w14:paraId="54D0ED76">
            <w:pPr>
              <w:pStyle w:val="188"/>
              <w:numPr>
                <w:ilvl w:val="0"/>
                <w:numId w:val="3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createUpdateNil 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patient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,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nLr)</w:t>
            </w:r>
          </w:p>
          <w:p w14:paraId="52759D9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383E26B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Обновлен ранее созданный НИЛ</w:t>
            </w:r>
          </w:p>
          <w:p w14:paraId="1D9CD0D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429DE9B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4CE6786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5F31C62F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56E3982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создание НИЛ с ДУДЛ, по которому будет пересечение с ЗЛ, с таким ДУДЛ</w:t>
            </w:r>
          </w:p>
          <w:p w14:paraId="164A6648">
            <w:pPr>
              <w:pStyle w:val="188"/>
              <w:numPr>
                <w:ilvl w:val="0"/>
                <w:numId w:val="3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createUpdateNil 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patient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 xml:space="preserve">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dudl)</w:t>
            </w:r>
          </w:p>
          <w:p w14:paraId="7B1B948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2909C19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Создан НИЛ 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для случаев, когда по ДУДЛ не найдено ЗЛ с действующим полисом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).</w:t>
            </w:r>
          </w:p>
          <w:p w14:paraId="5C65974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  <w:p w14:paraId="4A64A2A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НИЛ не создан. Получены логические ошибки:</w:t>
            </w:r>
          </w:p>
          <w:p w14:paraId="225A5CA9">
            <w:pPr>
              <w:pStyle w:val="188"/>
              <w:numPr>
                <w:ilvl w:val="0"/>
                <w:numId w:val="36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Найдено более одной персоны с таким ДУДЛ;</w:t>
            </w:r>
          </w:p>
          <w:p w14:paraId="40C525CF">
            <w:pPr>
              <w:pStyle w:val="188"/>
              <w:numPr>
                <w:ilvl w:val="0"/>
                <w:numId w:val="36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Найдена персона с действующим полисом;</w:t>
            </w:r>
          </w:p>
          <w:p w14:paraId="77A96B08">
            <w:pPr>
              <w:pStyle w:val="188"/>
              <w:numPr>
                <w:ilvl w:val="0"/>
                <w:numId w:val="36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Найдена персона с более чем одним активным полисом.</w:t>
            </w:r>
          </w:p>
          <w:p w14:paraId="16ED191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5DE4882C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28" w:name="_Toc29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Получение сведений о НИЛ</w:t>
      </w:r>
      <w:bookmarkEnd w:id="28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1"/>
        <w:gridCol w:w="3401"/>
      </w:tblGrid>
      <w:tr w14:paraId="14F23F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1C74285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161C74ED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1" w:type="dxa"/>
            <w:shd w:val="clear" w:color="D8D8D8" w:themeColor="background1" w:themeShade="D9" w:fill="D8D8D8" w:themeFill="background1" w:themeFillShade="D9"/>
            <w:noWrap w:val="0"/>
          </w:tcPr>
          <w:p w14:paraId="083B020D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1" w:type="dxa"/>
            <w:shd w:val="clear" w:color="D8D8D8" w:themeColor="background1" w:themeShade="D9" w:fill="D8D8D8" w:themeFill="background1" w:themeFillShade="D9"/>
            <w:noWrap w:val="0"/>
          </w:tcPr>
          <w:p w14:paraId="69F381E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213EF0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4E4C5582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  <w14:ligatures w14:val="none"/>
              </w:rPr>
              <w:t>1</w:t>
            </w:r>
          </w:p>
          <w:p w14:paraId="3ED481D2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208F018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НИЛ</w:t>
            </w:r>
          </w:p>
          <w:p w14:paraId="557AC9C9">
            <w:pPr>
              <w:pStyle w:val="188"/>
              <w:numPr>
                <w:ilvl w:val="0"/>
                <w:numId w:val="37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findNils</w:t>
            </w:r>
          </w:p>
          <w:p w14:paraId="3C746EB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1" w:type="dxa"/>
            <w:vMerge w:val="restart"/>
            <w:noWrap w:val="0"/>
          </w:tcPr>
          <w:p w14:paraId="7DE31BD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НИЛ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 коду МО и периоду поступления</w:t>
            </w:r>
          </w:p>
          <w:p w14:paraId="53CEF1A8">
            <w:pPr>
              <w:pStyle w:val="188"/>
              <w:numPr>
                <w:ilvl w:val="0"/>
                <w:numId w:val="3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findNils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(moCode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, whenAdmittedSince, whenAdmittedTill)</w:t>
            </w:r>
          </w:p>
          <w:p w14:paraId="5660B22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41C781AC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краткие сведени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  <w14:ligatures w14:val="none"/>
              </w:rPr>
              <w:t>z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 о НИЛ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 коду МО и периоду поступления</w:t>
            </w:r>
          </w:p>
          <w:p w14:paraId="3E13CE2E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</w:tr>
      <w:tr w14:paraId="60C4562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3EDA8EA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1E01F26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22759E7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НИЛ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 коду МО, периоду принятия решения и флагу «Решение»</w:t>
            </w:r>
          </w:p>
          <w:p w14:paraId="4DC19723">
            <w:pPr>
              <w:pStyle w:val="188"/>
              <w:numPr>
                <w:ilvl w:val="0"/>
                <w:numId w:val="39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findNils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(moCode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 xml:space="preserve">, decisionDateSince, decisionDateTill,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isDecisionMade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)</w:t>
            </w:r>
          </w:p>
          <w:p w14:paraId="76790A2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547D685C">
            <w:pPr>
              <w:pStyle w:val="187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краткие сведени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en-US"/>
                <w14:ligatures w14:val="none"/>
              </w:rPr>
              <w:t>z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 о НИЛ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по коду МО, периоду принятия решения и флагу «Решение»</w:t>
            </w:r>
          </w:p>
          <w:p w14:paraId="0CFA6D23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</w:tr>
      <w:tr w14:paraId="1D09A100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1C83DF07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:lang w:val="ru-RU"/>
                <w14:ligatures w14:val="none"/>
              </w:rPr>
              <w:t>2</w:t>
            </w:r>
          </w:p>
          <w:p w14:paraId="47D9E90E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650C0E8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НИЛ</w:t>
            </w:r>
          </w:p>
          <w:p w14:paraId="6C2E909B">
            <w:pPr>
              <w:pStyle w:val="188"/>
              <w:numPr>
                <w:ilvl w:val="0"/>
                <w:numId w:val="40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getNilsData</w:t>
            </w:r>
          </w:p>
          <w:p w14:paraId="65A43C1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1" w:type="dxa"/>
            <w:vMerge w:val="restart"/>
            <w:noWrap w:val="0"/>
          </w:tcPr>
          <w:p w14:paraId="476F2FE6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 xml:space="preserve">Запрос расширенных сведений о НИЛ по 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ОИП</w:t>
            </w:r>
          </w:p>
          <w:p w14:paraId="593B352F">
            <w:pPr>
              <w:pStyle w:val="188"/>
              <w:numPr>
                <w:ilvl w:val="0"/>
                <w:numId w:val="41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getNilsData(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oip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2ABB322D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3E8B9596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расширенные сведения о НИЛ по ОИП</w:t>
            </w:r>
          </w:p>
          <w:p w14:paraId="662AE4A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</w:tr>
      <w:tr w14:paraId="092340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657AD37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7FA1B90">
            <w:pPr>
              <w:spacing w:after="0" w:line="240" w:lineRule="auto"/>
            </w:pPr>
          </w:p>
        </w:tc>
        <w:tc>
          <w:tcPr>
            <w:tcW w:w="4111" w:type="dxa"/>
            <w:noWrap w:val="0"/>
          </w:tcPr>
          <w:p w14:paraId="4D18822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НИЛ по номеру листа регистрации</w:t>
            </w:r>
          </w:p>
          <w:p w14:paraId="1D1A390A">
            <w:pPr>
              <w:pStyle w:val="188"/>
              <w:numPr>
                <w:ilvl w:val="0"/>
                <w:numId w:val="42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getNilsData(nLr)</w:t>
            </w:r>
          </w:p>
          <w:p w14:paraId="7D0EDEB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noWrap w:val="0"/>
          </w:tcPr>
          <w:p w14:paraId="18F4F4FB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Получены расширенные сведения о НИЛ по номеру листа регистрации</w:t>
            </w:r>
          </w:p>
          <w:p w14:paraId="54C809F7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</w:tr>
    </w:tbl>
    <w:p w14:paraId="6D98C06D">
      <w:pPr>
        <w:pStyle w:val="4"/>
        <w:rPr>
          <w:rFonts w:ascii="PT Astra Serif" w:hAnsi="PT Astra Serif" w:cs="PT Astra Serif"/>
          <w:sz w:val="24"/>
          <w:szCs w:val="24"/>
          <w:highlight w:val="none"/>
        </w:rPr>
      </w:pPr>
      <w:bookmarkStart w:id="29" w:name="_Toc30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Учет сведений о НР</w:t>
      </w:r>
      <w:bookmarkEnd w:id="29"/>
    </w:p>
    <w:p w14:paraId="140EAB54">
      <w:pPr>
        <w:pStyle w:val="5"/>
        <w:rPr>
          <w:highlight w:val="none"/>
        </w:rPr>
      </w:pPr>
      <w:bookmarkStart w:id="30" w:name="_Toc31"/>
      <w:r>
        <w:rPr>
          <w:highlight w:val="none"/>
        </w:rPr>
        <w:t>Предварительные условия</w:t>
      </w:r>
      <w:bookmarkEnd w:id="30"/>
    </w:p>
    <w:p w14:paraId="083D7773">
      <w:pPr>
        <w:ind w:left="0" w:right="0" w:firstLine="567"/>
        <w:jc w:val="both"/>
        <w:rPr>
          <w:highlight w:val="none"/>
        </w:rPr>
      </w:pPr>
      <w:r>
        <w:rPr>
          <w:highlight w:val="none"/>
        </w:rPr>
        <w:t>Медицинская организация формирует в МИС МО структурированные электронные медицинские документы (далее - СЭМД) и отправляет их в региональный регистр электронных медицинских документов (далее РРЭМД). Далее РРЭМД обеспечивает доставку СЭМД в федеральную агрегированную витрину РЭМД.</w:t>
      </w:r>
    </w:p>
    <w:p w14:paraId="326737A8">
      <w:pPr>
        <w:ind w:left="0" w:right="0" w:firstLine="567"/>
        <w:jc w:val="both"/>
        <w:rPr>
          <w:highlight w:val="none"/>
        </w:rPr>
      </w:pPr>
      <w:r>
        <w:rPr>
          <w:highlight w:val="none"/>
        </w:rPr>
        <w:t>ФЕРЗЛ интегрирован с ЕГИСЗ в части взаимодействия с федеральной агрегированной витриной РЭМД и получает и использует в бизнес сценариях работы с НР следующие виды СЭМД:</w:t>
      </w:r>
    </w:p>
    <w:p w14:paraId="13477022">
      <w:pPr>
        <w:pStyle w:val="188"/>
        <w:numPr>
          <w:ilvl w:val="0"/>
          <w:numId w:val="43"/>
        </w:numPr>
        <w:ind w:right="0"/>
        <w:jc w:val="both"/>
        <w:rPr>
          <w:highlight w:val="none"/>
        </w:rPr>
      </w:pPr>
      <w:r>
        <w:rPr>
          <w:highlight w:val="none"/>
        </w:rPr>
        <w:t>Медицинское свидетельство о рождении;</w:t>
      </w:r>
    </w:p>
    <w:p w14:paraId="731C6940">
      <w:pPr>
        <w:pStyle w:val="188"/>
        <w:numPr>
          <w:ilvl w:val="0"/>
          <w:numId w:val="43"/>
        </w:numPr>
        <w:ind w:right="0"/>
        <w:jc w:val="both"/>
        <w:rPr>
          <w:highlight w:val="none"/>
        </w:rPr>
      </w:pPr>
      <w:r>
        <w:rPr>
          <w:highlight w:val="none"/>
        </w:rPr>
        <w:t>Медицинское свидетельство о перинатальной смерти.</w:t>
      </w:r>
    </w:p>
    <w:p w14:paraId="11244BD4">
      <w:pPr>
        <w:pStyle w:val="5"/>
        <w:rPr>
          <w:highlight w:val="none"/>
        </w:rPr>
      </w:pPr>
      <w:bookmarkStart w:id="31" w:name="_Toc32"/>
      <w:r>
        <w:rPr>
          <w:highlight w:val="none"/>
        </w:rPr>
        <w:t>Сценарии</w:t>
      </w:r>
      <w:bookmarkEnd w:id="31"/>
    </w:p>
    <w:p w14:paraId="602D9C34">
      <w:pPr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7875905"/>
            <wp:effectExtent l="0" t="0" r="0" b="0"/>
            <wp:docPr id="6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7876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B5F54">
      <w:pPr>
        <w:pStyle w:val="5"/>
        <w:rPr>
          <w:rFonts w:ascii="PT Astra Serif" w:hAnsi="PT Astra Serif" w:cs="PT Astra Serif"/>
          <w:sz w:val="24"/>
          <w:szCs w:val="24"/>
          <w:highlight w:val="none"/>
        </w:rPr>
      </w:pPr>
      <w:bookmarkStart w:id="32" w:name="_Toc33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Получение сведений о НР</w:t>
      </w:r>
      <w:bookmarkEnd w:id="32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13C4825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488DE76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38D49E0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037F37C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60B17E3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14EEE51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38DDBF7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  <w:p w14:paraId="24E9D5D0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248D7C4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НР</w:t>
            </w:r>
          </w:p>
          <w:p w14:paraId="2F1E2C98">
            <w:pPr>
              <w:pStyle w:val="188"/>
              <w:numPr>
                <w:ilvl w:val="0"/>
                <w:numId w:val="4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findNR</w:t>
            </w:r>
          </w:p>
          <w:p w14:paraId="1ED1F4D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380CE7C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НР по МО и дате рождения</w:t>
            </w:r>
          </w:p>
          <w:p w14:paraId="384D8E38">
            <w:pPr>
              <w:pStyle w:val="188"/>
              <w:numPr>
                <w:ilvl w:val="0"/>
                <w:numId w:val="45"/>
              </w:num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findNR(moId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/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moCode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, birthdaySince, birthdayTill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4175FBB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05D3D62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Получены краткие сведения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НР.</w:t>
            </w:r>
          </w:p>
        </w:tc>
      </w:tr>
      <w:tr w14:paraId="20960FC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D9017D9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7FF7FE9B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40CCEF7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НР по МО и дате смерти</w:t>
            </w:r>
          </w:p>
          <w:p w14:paraId="15176145">
            <w:pPr>
              <w:pStyle w:val="188"/>
              <w:numPr>
                <w:ilvl w:val="0"/>
                <w:numId w:val="46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findNR(moId/moCode,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deathdaySince, deathdayTill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7F60C64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39258E0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Получены краткие сведения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НР.</w:t>
            </w:r>
          </w:p>
          <w:p w14:paraId="31CF0E0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756EAD2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2D49972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555351BA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5D1831D3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3EA0FA6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кратких сведений о НР по ЕНП законного представителя неподтверждённого</w:t>
            </w:r>
          </w:p>
          <w:p w14:paraId="3F2D9140">
            <w:pPr>
              <w:pStyle w:val="188"/>
              <w:numPr>
                <w:ilvl w:val="0"/>
                <w:numId w:val="47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findNR(legalPerson_enp)</w:t>
            </w:r>
          </w:p>
          <w:p w14:paraId="2B4D63EE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3ADC1F6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Получены краткие сведения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НР.</w:t>
            </w:r>
          </w:p>
          <w:p w14:paraId="47EC7DA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4E691FD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024EF9F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</w:tc>
        <w:tc>
          <w:tcPr>
            <w:tcW w:w="2268" w:type="dxa"/>
            <w:vMerge w:val="restart"/>
            <w:noWrap w:val="0"/>
          </w:tcPr>
          <w:p w14:paraId="224494A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НР</w:t>
            </w:r>
          </w:p>
          <w:p w14:paraId="224D037D">
            <w:pPr>
              <w:pStyle w:val="188"/>
              <w:numPr>
                <w:ilvl w:val="0"/>
                <w:numId w:val="4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getNRData</w:t>
            </w:r>
          </w:p>
          <w:p w14:paraId="12A2BA7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08C0A15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НР по ИД СЭМД</w:t>
            </w:r>
          </w:p>
          <w:p w14:paraId="630A26C1">
            <w:pPr>
              <w:pStyle w:val="188"/>
              <w:numPr>
                <w:ilvl w:val="0"/>
                <w:numId w:val="49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getNRData(idSemd, NRDocs)</w:t>
            </w:r>
          </w:p>
          <w:p w14:paraId="377F980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4B2D97D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Получены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 xml:space="preserve">расширенные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сведения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НР.</w:t>
            </w:r>
          </w:p>
          <w:p w14:paraId="54DC5C6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627B0EE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2054E75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2D2C8CFD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5E1EB0E7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24C05F6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расширенных сведений о НР по серии и номеру медицинского документа</w:t>
            </w:r>
          </w:p>
          <w:p w14:paraId="08CD162C">
            <w:pPr>
              <w:pStyle w:val="188"/>
              <w:numPr>
                <w:ilvl w:val="0"/>
                <w:numId w:val="50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getNRData(docSer, docNum, NRDocs)</w:t>
            </w:r>
          </w:p>
          <w:p w14:paraId="23604E9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2A5149F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Получены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 xml:space="preserve">расширенные </w:t>
            </w: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 xml:space="preserve">сведения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о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НР.</w:t>
            </w:r>
          </w:p>
          <w:p w14:paraId="2FCE3CD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6E0AA17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6CE2E256">
      <w:pPr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r>
        <w:rPr>
          <w:highlight w:val="none"/>
        </w:rPr>
        <w:br w:type="page" w:clear="all"/>
      </w:r>
    </w:p>
    <w:p w14:paraId="055514B8">
      <w:pPr>
        <w:pStyle w:val="3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33" w:name="_Toc34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ФПУМП</w:t>
      </w:r>
      <w:bookmarkEnd w:id="33"/>
    </w:p>
    <w:p w14:paraId="6BE83A0A">
      <w:pPr>
        <w:pStyle w:val="4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34" w:name="_Toc35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Управление объёмами</w:t>
      </w:r>
      <w:bookmarkEnd w:id="34"/>
    </w:p>
    <w:p w14:paraId="659BA151">
      <w:pPr>
        <w:pStyle w:val="5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35" w:name="_Toc36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Публикация объёмов</w:t>
      </w:r>
      <w:bookmarkEnd w:id="35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34A18C2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7D36A14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17B90A6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60CDAF68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1B2A9D7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66B0FB8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3032995C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noWrap w:val="0"/>
          </w:tcPr>
          <w:p w14:paraId="1C286EA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Получение сведений об объёмах</w:t>
            </w:r>
          </w:p>
          <w:p w14:paraId="21C416B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noWrap w:val="0"/>
          </w:tcPr>
          <w:p w14:paraId="289F5E4D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Просмотр сведений о плановых объёмах через UI (веб-сервисов не предусмотрено)</w:t>
            </w:r>
          </w:p>
          <w:p w14:paraId="1AF198E8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3402" w:type="dxa"/>
            <w:noWrap w:val="0"/>
          </w:tcPr>
          <w:p w14:paraId="6A6E9EB5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—</w:t>
            </w:r>
          </w:p>
        </w:tc>
      </w:tr>
    </w:tbl>
    <w:p w14:paraId="6AC5D616">
      <w:pPr>
        <w:pStyle w:val="5"/>
        <w:rPr>
          <w:rFonts w:ascii="PT Astra Serif" w:hAnsi="PT Astra Serif" w:cs="PT Astra Serif"/>
          <w:sz w:val="24"/>
          <w:szCs w:val="24"/>
          <w:highlight w:val="none"/>
          <w14:ligatures w14:val="none"/>
        </w:rPr>
      </w:pPr>
      <w:bookmarkStart w:id="36" w:name="_Toc37"/>
      <w:r>
        <w:rPr>
          <w:rFonts w:ascii="PT Astra Serif" w:hAnsi="PT Astra Serif" w:eastAsia="PT Astra Serif" w:cs="PT Astra Serif"/>
          <w:sz w:val="24"/>
          <w:szCs w:val="24"/>
          <w:highlight w:val="none"/>
        </w:rPr>
        <w:t>Регистрация сведений об оказанной МП</w:t>
      </w:r>
      <w:bookmarkEnd w:id="36"/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002F621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68B8CF90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07E0D31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47B8357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475FB92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3ED5CB8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51862CA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noWrap w:val="0"/>
          </w:tcPr>
          <w:p w14:paraId="0C9C124F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Мониторинг фактических объёмов МП</w:t>
            </w:r>
          </w:p>
          <w:p w14:paraId="5D92B4C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noWrap w:val="0"/>
          </w:tcPr>
          <w:p w14:paraId="73E7CB0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Просмотр сведений о фактических объёмах через UI (веб-сервисов не предусмотрено)</w:t>
            </w:r>
          </w:p>
          <w:p w14:paraId="6F944FF4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64F246B6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—</w:t>
            </w:r>
          </w:p>
        </w:tc>
      </w:tr>
    </w:tbl>
    <w:p w14:paraId="2966B38B">
      <w:pPr>
        <w:pStyle w:val="4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37" w:name="_Toc38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Управление счетами</w:t>
      </w:r>
      <w:bookmarkEnd w:id="37"/>
    </w:p>
    <w:p w14:paraId="3551E02B">
      <w:pPr>
        <w:pStyle w:val="5"/>
        <w:rPr>
          <w:highlight w:val="none"/>
        </w:rPr>
      </w:pPr>
      <w:bookmarkStart w:id="38" w:name="_Toc39"/>
      <w:r>
        <w:rPr>
          <w:highlight w:val="none"/>
        </w:rPr>
        <w:t>Общая схема процесса</w:t>
      </w:r>
      <w:bookmarkEnd w:id="38"/>
    </w:p>
    <w:p w14:paraId="3285B3E1">
      <w:pPr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1069975"/>
            <wp:effectExtent l="0" t="0" r="0" b="0"/>
            <wp:docPr id="7" name="Изображение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1070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33530">
      <w:pPr>
        <w:pStyle w:val="5"/>
        <w:rPr>
          <w:rFonts w:ascii="PT Astra Serif" w:hAnsi="PT Astra Serif" w:cs="PT Astra Serif"/>
          <w:b w:val="0"/>
          <w:bCs w:val="0"/>
          <w:sz w:val="24"/>
          <w:szCs w:val="24"/>
          <w:highlight w:val="none"/>
        </w:rPr>
      </w:pPr>
      <w:bookmarkStart w:id="39" w:name="_Toc40"/>
      <w:r>
        <w:rPr>
          <w:highlight w:val="none"/>
        </w:rPr>
        <w:t>Взаимодействие МИС МО с ФРМО и ФПУМП</w:t>
      </w:r>
      <w:bookmarkEnd w:id="39"/>
    </w:p>
    <w:p w14:paraId="35E988CC">
      <w:pPr>
        <w:ind w:left="0" w:right="0" w:firstLine="567"/>
        <w:jc w:val="both"/>
        <w:rPr>
          <w:highlight w:val="none"/>
          <w14:ligatures w14:val="none"/>
        </w:rPr>
      </w:pPr>
      <w:r>
        <w:rPr>
          <w:highlight w:val="none"/>
        </w:rPr>
        <w:t>В ФПУМП реализованы проверки на основе сведений ФРМО/ФРМР как мастер данных об организационно штатной структуре МО и сведений о МР в части занятостей (</w:t>
      </w:r>
      <w:r>
        <w:rPr>
          <w:highlight w:val="none"/>
          <w:lang w:val="en-US"/>
        </w:rPr>
        <w:t xml:space="preserve">card_id – </w:t>
      </w:r>
      <w:r>
        <w:rPr>
          <w:highlight w:val="none"/>
          <w:lang w:val="ru-RU"/>
        </w:rPr>
        <w:t>идентификатор личного дела в ФРМР</w:t>
      </w:r>
      <w:r>
        <w:rPr>
          <w:highlight w:val="none"/>
        </w:rPr>
        <w:t>), сертификатов и аккредитаций. ФПУМП в составе СЭФД принимает ID занятости МР в ФРМР в формате GUID. МИС МО, чтобы обеспечить передачу всей оказанной медицинской помощи в ФПУМП, должна быть интегрирована с ФРМО и ФРМР.</w:t>
      </w:r>
    </w:p>
    <w:p w14:paraId="09DD826D">
      <w:pPr>
        <w:ind w:left="0" w:right="0" w:firstLine="567"/>
        <w:jc w:val="both"/>
        <w:rPr>
          <w:highlight w:val="none"/>
          <w14:ligatures w14:val="none"/>
        </w:rPr>
      </w:pPr>
      <w:r>
        <w:rPr>
          <w:highlight w:val="none"/>
        </w:rPr>
        <w:t>Вместе с тем, в ФРМО и ФРМР должна поддерживаться в актуальном состоянии информация о МО и МР. Эта информация в ФРМО и ФРМР не всегда попадает из МИС, бывает что из кадровой учётной системы, или вводится пользователями от МО в веб-интерфейсе ФРМО</w:t>
      </w:r>
      <w:r>
        <w:rPr>
          <w:highlight w:val="none"/>
          <w:lang w:val="en-US"/>
        </w:rPr>
        <w:t>/</w:t>
      </w:r>
      <w:r>
        <w:rPr>
          <w:highlight w:val="none"/>
        </w:rPr>
        <w:t>ФРМР.</w:t>
      </w:r>
    </w:p>
    <w:p w14:paraId="24F90C05">
      <w:pPr>
        <w:ind w:left="0" w:right="0" w:firstLine="0"/>
        <w:jc w:val="both"/>
        <w:rPr>
          <w:highlight w:val="none"/>
        </w:rPr>
      </w:pPr>
      <w:r>
        <w:rPr>
          <w:highlight w:val="none"/>
          <w:lang w:val="en-US"/>
        </w:rPr>
        <w:drawing>
          <wp:inline distT="0" distB="0" distL="0" distR="0">
            <wp:extent cx="6480810" cy="2435225"/>
            <wp:effectExtent l="0" t="0" r="0" b="0"/>
            <wp:docPr id="8" name="Изображение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435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F97F3">
      <w:pPr>
        <w:pStyle w:val="5"/>
        <w:rPr>
          <w:highlight w:val="none"/>
        </w:rPr>
      </w:pPr>
      <w:bookmarkStart w:id="40" w:name="_Toc41"/>
      <w:r>
        <w:rPr>
          <w:highlight w:val="none"/>
        </w:rPr>
        <w:t>Взаимодействие МИС МО с ФЕРЗЛ</w:t>
      </w:r>
      <w:bookmarkEnd w:id="40"/>
    </w:p>
    <w:p w14:paraId="4A825C2D">
      <w:pPr>
        <w:ind w:left="0" w:right="0" w:firstLine="567"/>
        <w:jc w:val="both"/>
        <w:rPr>
          <w:highlight w:val="none"/>
          <w14:ligatures w14:val="none"/>
        </w:rPr>
      </w:pPr>
      <w:r>
        <w:rPr>
          <w:highlight w:val="none"/>
        </w:rPr>
        <w:t>В ФПУМП реализованы проверки (ФЛК</w:t>
      </w:r>
      <w:r>
        <w:rPr>
          <w:highlight w:val="none"/>
          <w:lang w:val="ru-RU"/>
        </w:rPr>
        <w:t>, МЭК</w:t>
      </w:r>
      <w:r>
        <w:rPr>
          <w:highlight w:val="none"/>
        </w:rPr>
        <w:t>) на основе сведений о ЗЛ, полисе ОМС и профилях прикреплений к МО, имеющихся в ФЕРЗЛ - мастер-системы сведений о полисах обязательного медицинского страхования в Российской Федерации.</w:t>
      </w:r>
    </w:p>
    <w:p w14:paraId="01C9DC9A">
      <w:pPr>
        <w:ind w:left="0" w:right="0" w:firstLine="567"/>
        <w:jc w:val="both"/>
        <w:rPr>
          <w:highlight w:val="none"/>
          <w14:ligatures w14:val="none"/>
        </w:rPr>
      </w:pPr>
      <w:r>
        <w:rPr>
          <w:highlight w:val="none"/>
        </w:rPr>
        <w:t>Для целей учёта оказанной МП и её последующей оплаты МО регистрирует в ФПУМП СЭФД на пациентов, у которых на дату оказания услуги имеется действующий полис ОМС. Для этих целей рекомендуется отправлять запрос в ФЕРЗЛ об определении страховой принадлежности ЗЛ перед началом оказания услуги в МО, перед передачей СЭФД в ФПУМП и формированием счетов, или проводить синхронизацию данных о пациентах МО в МИС МО с данными, имеющимися в ФЕРЗЛ (раздел 4.2.2.).</w:t>
      </w:r>
    </w:p>
    <w:p w14:paraId="0CF61D16">
      <w:pPr>
        <w:ind w:left="0" w:right="0" w:firstLine="567"/>
        <w:jc w:val="both"/>
        <w:rPr>
          <w:highlight w:val="none"/>
          <w14:ligatures w14:val="none"/>
        </w:rPr>
      </w:pPr>
      <w:r>
        <w:rPr>
          <w:highlight w:val="none"/>
        </w:rPr>
        <w:t>В МИС МО может быть реализована возможность определения страховой принадлежности пациента на момент записи к врачу. Это позволит обеспечить запись пациента, имеющего право на медицинскую услугу по ОМС.</w:t>
      </w:r>
    </w:p>
    <w:p w14:paraId="1DC9EF86">
      <w:pPr>
        <w:ind w:left="0" w:right="0" w:firstLine="0"/>
        <w:rPr>
          <w:highlight w:val="none"/>
          <w14:ligatures w14:val="none"/>
        </w:rPr>
      </w:pPr>
      <w:r>
        <w:rPr>
          <w:highlight w:val="none"/>
        </w:rPr>
        <w:drawing>
          <wp:inline distT="0" distB="0" distL="0" distR="0">
            <wp:extent cx="6480810" cy="4400550"/>
            <wp:effectExtent l="0" t="0" r="0" b="0"/>
            <wp:docPr id="9" name="Изображение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400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20A54">
      <w:pPr>
        <w:pStyle w:val="5"/>
        <w:rPr>
          <w:rFonts w:ascii="PT Astra Serif" w:hAnsi="PT Astra Serif" w:cs="PT Astra Serif"/>
          <w:b w:val="0"/>
          <w:bCs w:val="0"/>
          <w:sz w:val="24"/>
          <w:szCs w:val="24"/>
          <w:highlight w:val="none"/>
        </w:rPr>
      </w:pPr>
      <w:bookmarkStart w:id="41" w:name="_Toc42"/>
      <w:r>
        <w:rPr>
          <w:rFonts w:ascii="PT Astra Serif" w:hAnsi="PT Astra Serif" w:eastAsia="PT Astra Serif" w:cs="PT Astra Serif"/>
          <w:b w:val="0"/>
          <w:bCs w:val="0"/>
          <w:color w:val="auto"/>
          <w:sz w:val="24"/>
          <w:szCs w:val="24"/>
          <w:highlight w:val="none"/>
        </w:rPr>
        <w:t>Передача сведений об оказанной МП</w:t>
      </w:r>
      <w:bookmarkEnd w:id="41"/>
    </w:p>
    <w:p w14:paraId="4BCA0042">
      <w:pPr>
        <w:rPr>
          <w:highlight w:val="none"/>
        </w:rPr>
      </w:pPr>
      <w:r>
        <w:rPr>
          <w:highlight w:val="none"/>
          <w:lang w:val="en-US"/>
        </w:rPr>
        <w:drawing>
          <wp:inline distT="0" distB="0" distL="0" distR="0">
            <wp:extent cx="6480810" cy="5863590"/>
            <wp:effectExtent l="0" t="0" r="0" b="0"/>
            <wp:docPr id="10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863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2220DCC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43803B7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5D78578E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31E142A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00F197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3706B93D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70A4395D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vMerge w:val="restart"/>
            <w:noWrap w:val="0"/>
          </w:tcPr>
          <w:p w14:paraId="1FB803F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Регистрация сведений об оказанной МП в формате СЭФД в привязке к СЭМД</w:t>
            </w:r>
          </w:p>
          <w:p w14:paraId="1F60DF1B">
            <w:pPr>
              <w:pStyle w:val="187"/>
              <w:numPr>
                <w:ilvl w:val="0"/>
                <w:numId w:val="51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createFormStc</w:t>
            </w:r>
          </w:p>
          <w:p w14:paraId="4C1E5C98">
            <w:pPr>
              <w:pStyle w:val="187"/>
              <w:numPr>
                <w:ilvl w:val="0"/>
                <w:numId w:val="51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createFormAmb</w:t>
            </w:r>
          </w:p>
          <w:p w14:paraId="34C619EA">
            <w:pPr>
              <w:pStyle w:val="187"/>
              <w:numPr>
                <w:ilvl w:val="0"/>
                <w:numId w:val="51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createFormSmp</w:t>
            </w:r>
          </w:p>
          <w:p w14:paraId="4C83943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noWrap w:val="0"/>
          </w:tcPr>
          <w:p w14:paraId="5990438E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создание СЭФД СТЦ</w:t>
            </w:r>
          </w:p>
          <w:p w14:paraId="08660D5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(с ИД СЭМД/без ИД СЭМД)</w:t>
            </w:r>
          </w:p>
          <w:p w14:paraId="27A82445">
            <w:pPr>
              <w:pStyle w:val="188"/>
              <w:numPr>
                <w:ilvl w:val="0"/>
                <w:numId w:val="52"/>
              </w:num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createFormStc</w:t>
            </w:r>
          </w:p>
          <w:p w14:paraId="5A32EF3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5C49E95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зарегистрирован.</w:t>
            </w:r>
          </w:p>
          <w:p w14:paraId="094F788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созданного СЭФД.</w:t>
            </w:r>
          </w:p>
          <w:p w14:paraId="309EF80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0360F5B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1A5AAB2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B8D7086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0976E43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создание СЭФД СМП</w:t>
            </w:r>
          </w:p>
          <w:p w14:paraId="6BB0E26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с ИД СЭМД</w:t>
            </w:r>
            <w:r>
              <w:rPr>
                <w:i/>
                <w:iCs/>
                <w:highlight w:val="none"/>
                <w:lang w:val="en-US"/>
              </w:rPr>
              <w:t>/</w:t>
            </w:r>
            <w:r>
              <w:rPr>
                <w:i/>
                <w:iCs/>
                <w:highlight w:val="none"/>
                <w:lang w:val="ru-RU"/>
              </w:rPr>
              <w:t>без ИД СЭМД</w:t>
            </w:r>
            <w:r>
              <w:rPr>
                <w:highlight w:val="none"/>
                <w:lang w:val="ru-RU"/>
              </w:rPr>
              <w:t>)</w:t>
            </w:r>
          </w:p>
          <w:p w14:paraId="579086FC">
            <w:pPr>
              <w:pStyle w:val="188"/>
              <w:numPr>
                <w:ilvl w:val="0"/>
                <w:numId w:val="53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createFormSmp</w:t>
            </w:r>
          </w:p>
          <w:p w14:paraId="7FA0737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15FCFB4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зарегистрирован.</w:t>
            </w:r>
          </w:p>
          <w:p w14:paraId="109977B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созданного СЭФД.</w:t>
            </w:r>
          </w:p>
          <w:p w14:paraId="54E5608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6737CC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7F04A685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32738191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2AE61BD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создание СЭФД АМБ</w:t>
            </w:r>
          </w:p>
          <w:p w14:paraId="50A794B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с ИД СЭМД</w:t>
            </w:r>
            <w:r>
              <w:rPr>
                <w:i/>
                <w:iCs/>
                <w:highlight w:val="none"/>
                <w:lang w:val="en-US"/>
              </w:rPr>
              <w:t>/</w:t>
            </w:r>
            <w:r>
              <w:rPr>
                <w:i/>
                <w:iCs/>
                <w:highlight w:val="none"/>
                <w:lang w:val="ru-RU"/>
              </w:rPr>
              <w:t>без ИД СЭМД</w:t>
            </w:r>
            <w:r>
              <w:rPr>
                <w:highlight w:val="none"/>
                <w:lang w:val="ru-RU"/>
              </w:rPr>
              <w:t>)</w:t>
            </w:r>
          </w:p>
          <w:p w14:paraId="1CBB370D">
            <w:pPr>
              <w:pStyle w:val="188"/>
              <w:numPr>
                <w:ilvl w:val="0"/>
                <w:numId w:val="54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createFormAmb</w:t>
            </w:r>
          </w:p>
          <w:p w14:paraId="0303F0F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471EEE3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зарегистрирован.</w:t>
            </w:r>
          </w:p>
          <w:p w14:paraId="7A1514E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созданного СЭФД.</w:t>
            </w:r>
          </w:p>
          <w:p w14:paraId="06F8E4E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234F652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34D5F243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  <w:p w14:paraId="077F5DFB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63BB7E0E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Регистрация обновленных сведений об оказанной МП в формате СЭФД</w:t>
            </w:r>
          </w:p>
          <w:p w14:paraId="5F3110E6">
            <w:pPr>
              <w:pStyle w:val="187"/>
              <w:numPr>
                <w:ilvl w:val="0"/>
                <w:numId w:val="55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updateFormStc</w:t>
            </w:r>
          </w:p>
          <w:p w14:paraId="05E4AF2B">
            <w:pPr>
              <w:pStyle w:val="187"/>
              <w:numPr>
                <w:ilvl w:val="0"/>
                <w:numId w:val="55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updateFormAmb</w:t>
            </w:r>
          </w:p>
          <w:p w14:paraId="7C16CB53">
            <w:pPr>
              <w:pStyle w:val="187"/>
              <w:numPr>
                <w:ilvl w:val="0"/>
                <w:numId w:val="55"/>
              </w:numPr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updateFormSmp</w:t>
            </w:r>
          </w:p>
          <w:p w14:paraId="22D6AE2A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1751A241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обновление СЭФД СТЦ</w:t>
            </w:r>
          </w:p>
          <w:p w14:paraId="5DF74F78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изменение сведений, в том числе добавление ИД СЭМД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3BAA0B74">
            <w:pPr>
              <w:pStyle w:val="188"/>
              <w:numPr>
                <w:ilvl w:val="0"/>
                <w:numId w:val="56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updateFormStc</w:t>
            </w:r>
          </w:p>
          <w:p w14:paraId="3B59CE5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681369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обновлен.</w:t>
            </w:r>
          </w:p>
          <w:p w14:paraId="1382CF7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обновленного СЭФД.</w:t>
            </w:r>
          </w:p>
          <w:p w14:paraId="50AE11F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505F8F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2DDEF2B7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5F1C80D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3393A91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обновление СЭФД АМБ</w:t>
            </w:r>
          </w:p>
          <w:p w14:paraId="276390D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изменение сведений, в том числе добавление ИД СЭМД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0ED1536C">
            <w:pPr>
              <w:pStyle w:val="188"/>
              <w:numPr>
                <w:ilvl w:val="0"/>
                <w:numId w:val="57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updateFormAmb</w:t>
            </w:r>
          </w:p>
          <w:p w14:paraId="0A5113C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88B7D2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обновлен.</w:t>
            </w:r>
          </w:p>
          <w:p w14:paraId="30FE918E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обновленного СЭФД.</w:t>
            </w:r>
          </w:p>
          <w:p w14:paraId="60AB254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0ACB518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4BA9BCEE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4ACEAC57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50ADB2A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обновление СЭФД СМП</w:t>
            </w:r>
          </w:p>
          <w:p w14:paraId="2F54BE1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</w:t>
            </w:r>
            <w:r>
              <w:rPr>
                <w:rFonts w:ascii="PT Astra Serif" w:hAnsi="PT Astra Serif" w:eastAsia="PT Astra Serif" w:cs="PT Astra Serif"/>
                <w:i/>
                <w:iCs/>
                <w:sz w:val="24"/>
                <w:szCs w:val="24"/>
                <w:highlight w:val="none"/>
              </w:rPr>
              <w:t>изменение сведений, в том числе добавление ИД СЭМД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)</w:t>
            </w:r>
          </w:p>
          <w:p w14:paraId="76F0F813">
            <w:pPr>
              <w:pStyle w:val="188"/>
              <w:numPr>
                <w:ilvl w:val="0"/>
                <w:numId w:val="58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updateFormSmp</w:t>
            </w:r>
          </w:p>
          <w:p w14:paraId="67256A7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6EE3F9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СЭФД обновлен.</w:t>
            </w:r>
          </w:p>
          <w:p w14:paraId="4E6ACD3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ИД обновленного СЭФД.</w:t>
            </w:r>
          </w:p>
          <w:p w14:paraId="336B4DF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6AEDC82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6716AA73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3</w:t>
            </w:r>
          </w:p>
        </w:tc>
        <w:tc>
          <w:tcPr>
            <w:tcW w:w="2268" w:type="dxa"/>
            <w:vMerge w:val="restart"/>
            <w:noWrap w:val="0"/>
          </w:tcPr>
          <w:p w14:paraId="6857F2F5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Получение списка СЭФД по параметрам</w:t>
            </w:r>
          </w:p>
          <w:p w14:paraId="33CB07B6">
            <w:pPr>
              <w:pStyle w:val="187"/>
              <w:numPr>
                <w:ilvl w:val="0"/>
                <w:numId w:val="59"/>
              </w:numP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pmdSearch</w:t>
            </w:r>
          </w:p>
          <w:p w14:paraId="41F506BD">
            <w:pPr>
              <w:pStyle w:val="187"/>
              <w:ind w:left="0" w:firstLine="0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6734F15B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Получение списка СЭФД по параметрам</w:t>
            </w:r>
          </w:p>
          <w:p w14:paraId="1D0111DE">
            <w:pPr>
              <w:pStyle w:val="187"/>
              <w:numPr>
                <w:ilvl w:val="0"/>
                <w:numId w:val="60"/>
              </w:numP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pmdSearch</w:t>
            </w:r>
          </w:p>
          <w:p w14:paraId="362DAE7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653099F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СЭФД.</w:t>
            </w:r>
          </w:p>
        </w:tc>
      </w:tr>
      <w:tr w14:paraId="5B15227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7115CCE4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4</w:t>
            </w:r>
          </w:p>
          <w:p w14:paraId="6472917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51FBDEEE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Получение расширенных сведений по СЭФД</w:t>
            </w:r>
          </w:p>
          <w:p w14:paraId="479B2D1B">
            <w:pPr>
              <w:pStyle w:val="187"/>
              <w:numPr>
                <w:ilvl w:val="0"/>
                <w:numId w:val="61"/>
              </w:numP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  <w:t>getFormStc</w:t>
            </w:r>
          </w:p>
          <w:p w14:paraId="06EED783">
            <w:pPr>
              <w:pStyle w:val="187"/>
              <w:numPr>
                <w:ilvl w:val="0"/>
                <w:numId w:val="61"/>
              </w:numP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  <w:t>getFormAmb</w:t>
            </w:r>
          </w:p>
          <w:p w14:paraId="7C8CA44B">
            <w:pPr>
              <w:pStyle w:val="187"/>
              <w:numPr>
                <w:ilvl w:val="0"/>
                <w:numId w:val="61"/>
              </w:numP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b w:val="0"/>
                <w:bCs w:val="0"/>
                <w:color w:val="auto"/>
                <w:sz w:val="24"/>
                <w:szCs w:val="24"/>
                <w:highlight w:val="none"/>
                <w14:ligatures w14:val="none"/>
              </w:rPr>
              <w:t>getFormSmp</w:t>
            </w:r>
          </w:p>
          <w:p w14:paraId="2E9AEE69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0BB2215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СЭФД СТЦ</w:t>
            </w:r>
          </w:p>
          <w:p w14:paraId="3C2C0C4A">
            <w:pPr>
              <w:pStyle w:val="188"/>
              <w:numPr>
                <w:ilvl w:val="0"/>
                <w:numId w:val="62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getFormStc</w:t>
            </w:r>
          </w:p>
          <w:p w14:paraId="6D55E72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89A79F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СЭФД.</w:t>
            </w:r>
          </w:p>
        </w:tc>
      </w:tr>
      <w:tr w14:paraId="392892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D068047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2996125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01727AE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СЭФД АМБ</w:t>
            </w:r>
          </w:p>
          <w:p w14:paraId="5D6A8F22">
            <w:pPr>
              <w:pStyle w:val="188"/>
              <w:numPr>
                <w:ilvl w:val="0"/>
                <w:numId w:val="63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getFormAmb</w:t>
            </w:r>
          </w:p>
          <w:p w14:paraId="33A9AB7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3ABB42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СЭФД.</w:t>
            </w:r>
          </w:p>
          <w:p w14:paraId="452FC29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4DDF7ED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229EDB0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6A3E0BBF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6FDD1EC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сведений СЭФД СМП</w:t>
            </w:r>
          </w:p>
          <w:p w14:paraId="43D01854">
            <w:pPr>
              <w:pStyle w:val="188"/>
              <w:numPr>
                <w:ilvl w:val="0"/>
                <w:numId w:val="64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getFormSmp</w:t>
            </w:r>
          </w:p>
          <w:p w14:paraId="1907471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562CDB0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Получены сведения СЭФД.</w:t>
            </w:r>
          </w:p>
          <w:p w14:paraId="53D88E1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6B54C6EB">
      <w:pPr>
        <w:pStyle w:val="5"/>
        <w:rPr>
          <w:rFonts w:ascii="PT Astra Serif" w:hAnsi="PT Astra Serif" w:cs="PT Astra Serif"/>
          <w:b w:val="0"/>
          <w:bCs w:val="0"/>
          <w:sz w:val="24"/>
          <w:szCs w:val="24"/>
          <w:highlight w:val="none"/>
        </w:rPr>
      </w:pPr>
      <w:bookmarkStart w:id="42" w:name="_Toc43"/>
      <w:r>
        <w:rPr>
          <w:rFonts w:ascii="PT Astra Serif" w:hAnsi="PT Astra Serif" w:eastAsia="PT Astra Serif" w:cs="PT Astra Serif"/>
          <w:b w:val="0"/>
          <w:bCs w:val="0"/>
          <w:color w:val="auto"/>
          <w:sz w:val="24"/>
          <w:szCs w:val="24"/>
          <w:highlight w:val="none"/>
        </w:rPr>
        <w:t>Формирование счета</w:t>
      </w:r>
      <w:bookmarkEnd w:id="42"/>
    </w:p>
    <w:p w14:paraId="399F367E">
      <w:pPr>
        <w:ind w:left="0" w:right="0" w:firstLine="567"/>
        <w:rPr>
          <w:highlight w:val="none"/>
        </w:rPr>
      </w:pPr>
      <w:r>
        <w:rPr>
          <w:highlight w:val="none"/>
          <w:lang w:val="ru-RU"/>
        </w:rPr>
        <w:t>Поиск счетов, просмотр счета, просмотр индивидуального счета.</w:t>
      </w:r>
    </w:p>
    <w:p w14:paraId="51E59428">
      <w:pPr>
        <w:ind w:left="0" w:right="0" w:firstLine="0"/>
        <w:rPr>
          <w:highlight w:val="none"/>
        </w:rPr>
      </w:pPr>
      <w:r>
        <w:rPr>
          <w:highlight w:val="none"/>
          <w:lang w:val="ru-RU"/>
        </w:rPr>
        <w:drawing>
          <wp:inline distT="0" distB="0" distL="0" distR="0">
            <wp:extent cx="6480810" cy="4048125"/>
            <wp:effectExtent l="0" t="0" r="0" b="0"/>
            <wp:docPr id="11" name="Изображение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04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C1FD90">
      <w:pPr>
        <w:ind w:left="0" w:right="0" w:firstLine="567"/>
        <w:rPr>
          <w:highlight w:val="none"/>
        </w:rPr>
      </w:pPr>
      <w:r>
        <w:rPr>
          <w:highlight w:val="none"/>
          <w:lang w:val="ru-RU"/>
        </w:rPr>
        <w:t>Поиск счетов, запрос на формирование счета</w:t>
      </w:r>
      <w:r>
        <w:rPr>
          <w:highlight w:val="none"/>
          <w:lang w:val="en-US"/>
        </w:rPr>
        <w:t>/</w:t>
      </w:r>
      <w:r>
        <w:rPr>
          <w:highlight w:val="none"/>
          <w:lang w:val="ru-RU"/>
        </w:rPr>
        <w:t>счетов.</w:t>
      </w:r>
    </w:p>
    <w:p w14:paraId="369E6A92">
      <w:pPr>
        <w:rPr>
          <w:highlight w:val="none"/>
        </w:rPr>
      </w:pPr>
      <w:r>
        <w:rPr>
          <w:highlight w:val="none"/>
          <w:lang w:val="en-US"/>
        </w:rPr>
        <w:drawing>
          <wp:inline distT="0" distB="0" distL="0" distR="0">
            <wp:extent cx="6480810" cy="5680075"/>
            <wp:effectExtent l="0" t="0" r="0" b="0"/>
            <wp:docPr id="12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68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48D7AEC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66478D7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09034B6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6BB1A63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6431B94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3BE119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166" w:hRule="atLeast"/>
        </w:trPr>
        <w:tc>
          <w:tcPr>
            <w:tcW w:w="425" w:type="dxa"/>
            <w:vMerge w:val="restart"/>
            <w:noWrap w:val="0"/>
          </w:tcPr>
          <w:p w14:paraId="31B24A26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  <w:p w14:paraId="7A0CFB2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3FFDD2D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Формирование предварительного счета</w:t>
            </w:r>
          </w:p>
          <w:p w14:paraId="7B299067">
            <w:pPr>
              <w:pStyle w:val="188"/>
              <w:numPr>
                <w:ilvl w:val="0"/>
                <w:numId w:val="6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SearchAccountForMo</w:t>
            </w:r>
          </w:p>
          <w:p w14:paraId="2EAF2006">
            <w:pPr>
              <w:pStyle w:val="188"/>
              <w:numPr>
                <w:ilvl w:val="0"/>
                <w:numId w:val="6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GenerateAllAccountForPayer</w:t>
            </w:r>
          </w:p>
          <w:p w14:paraId="18E3F976">
            <w:pPr>
              <w:pStyle w:val="188"/>
              <w:numPr>
                <w:ilvl w:val="0"/>
                <w:numId w:val="6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GeneratePackageAccountForPayer</w:t>
            </w:r>
          </w:p>
          <w:p w14:paraId="4AAFC3EB">
            <w:pPr>
              <w:pStyle w:val="188"/>
              <w:numPr>
                <w:ilvl w:val="0"/>
                <w:numId w:val="65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GenerateAccountForPayer</w:t>
            </w:r>
          </w:p>
          <w:p w14:paraId="09D231B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469835FD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>Запрос списка счетов для МО</w:t>
            </w:r>
          </w:p>
          <w:p w14:paraId="451F9003">
            <w:pPr>
              <w:pStyle w:val="188"/>
              <w:numPr>
                <w:ilvl w:val="0"/>
                <w:numId w:val="66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>SearchAccountForMo</w:t>
            </w:r>
          </w:p>
          <w:p w14:paraId="341570EC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2C1DD2C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счетов</w:t>
            </w:r>
          </w:p>
        </w:tc>
      </w:tr>
      <w:tr w14:paraId="36D6C47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1294878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21C7C4A5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563FDEE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формирование выбранного счета (1 счет)</w:t>
            </w:r>
          </w:p>
          <w:p w14:paraId="1CC55DAC">
            <w:pPr>
              <w:pStyle w:val="188"/>
              <w:numPr>
                <w:ilvl w:val="0"/>
                <w:numId w:val="67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GenerateAccountForPayer</w:t>
            </w:r>
          </w:p>
          <w:p w14:paraId="67DC5AAB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49395F3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Выбранный счет отправлен на формирование в статус «Формируется»</w:t>
            </w:r>
          </w:p>
          <w:p w14:paraId="69DB80F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6DBCD8A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45543D96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6DA58413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0BEDB70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формирование выбранных счетов (2 и более)</w:t>
            </w:r>
          </w:p>
          <w:p w14:paraId="21CCEAE6">
            <w:pPr>
              <w:pStyle w:val="188"/>
              <w:numPr>
                <w:ilvl w:val="0"/>
                <w:numId w:val="68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GeneratePackageAccountForPayer</w:t>
            </w:r>
          </w:p>
          <w:p w14:paraId="0D65E3F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87E176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Выбранные счета отправлены на формирование в статус «Формируется»</w:t>
            </w:r>
          </w:p>
          <w:p w14:paraId="27E5BE9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DDF167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6068DAB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76971CD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40E2450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формирование всех счетов</w:t>
            </w:r>
          </w:p>
          <w:p w14:paraId="0C639E20">
            <w:pPr>
              <w:pStyle w:val="188"/>
              <w:numPr>
                <w:ilvl w:val="0"/>
                <w:numId w:val="69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GenerateAllAccountForPayer</w:t>
            </w:r>
          </w:p>
          <w:p w14:paraId="0DAEDF7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9ED6C2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Все счета отправлены на формирование в статус «Формируется»</w:t>
            </w:r>
          </w:p>
          <w:p w14:paraId="052BBB2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769D60E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6AA4A42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</w:tc>
        <w:tc>
          <w:tcPr>
            <w:tcW w:w="2268" w:type="dxa"/>
            <w:vMerge w:val="restart"/>
            <w:noWrap w:val="0"/>
          </w:tcPr>
          <w:p w14:paraId="4CF01D4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сведений о плановых и фактических объёмах МП</w:t>
            </w:r>
          </w:p>
          <w:p w14:paraId="1543C882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4BFD9581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en-US"/>
              </w:rPr>
              <w:t xml:space="preserve">Просмотр сведений о плановых 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 xml:space="preserve">и фактических </w:t>
            </w: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en-US"/>
              </w:rPr>
              <w:t>объёмах через UI (веб-сервисов не предусмотрено)</w:t>
            </w:r>
          </w:p>
          <w:p w14:paraId="4F4B57E8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08D1A01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-</w:t>
            </w:r>
          </w:p>
        </w:tc>
      </w:tr>
      <w:tr w14:paraId="5B4310A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5E50FFA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3</w:t>
            </w:r>
          </w:p>
        </w:tc>
        <w:tc>
          <w:tcPr>
            <w:tcW w:w="2268" w:type="dxa"/>
            <w:vMerge w:val="restart"/>
            <w:noWrap w:val="0"/>
          </w:tcPr>
          <w:p w14:paraId="3932829D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предварительных результатов МЭК</w:t>
            </w:r>
          </w:p>
          <w:p w14:paraId="29D7EF9A">
            <w:pPr>
              <w:pStyle w:val="188"/>
              <w:numPr>
                <w:ilvl w:val="0"/>
                <w:numId w:val="70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accountDetailMo</w:t>
            </w:r>
          </w:p>
          <w:p w14:paraId="31D4657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7CA110C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>Запрос на получение сведений по счету</w:t>
            </w:r>
          </w:p>
          <w:p w14:paraId="45FC63C1">
            <w:pPr>
              <w:pStyle w:val="188"/>
              <w:numPr>
                <w:ilvl w:val="0"/>
                <w:numId w:val="71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>accountDetailMo</w:t>
            </w:r>
          </w:p>
          <w:p w14:paraId="374311FD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5F955D4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Сведения по счету получены.</w:t>
            </w:r>
          </w:p>
        </w:tc>
      </w:tr>
      <w:tr w14:paraId="3BD5AB23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549BA67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4</w:t>
            </w:r>
          </w:p>
        </w:tc>
        <w:tc>
          <w:tcPr>
            <w:tcW w:w="2268" w:type="dxa"/>
            <w:noWrap w:val="0"/>
          </w:tcPr>
          <w:p w14:paraId="18F8F70E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Анализ предварительных результатов МЭК</w:t>
            </w:r>
          </w:p>
          <w:p w14:paraId="3D5787A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0E291B4E">
            <w:pPr>
              <w:spacing w:after="0" w:line="240" w:lineRule="auto"/>
              <w:ind w:left="0" w:firstLine="0"/>
              <w:rPr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 xml:space="preserve">В полученном на шаге 3 ответе анализируем значение в теге </w:t>
            </w:r>
          </w:p>
          <w:p w14:paraId="1E1632B3">
            <w:pPr>
              <w:pStyle w:val="188"/>
              <w:numPr>
                <w:ilvl w:val="0"/>
                <w:numId w:val="72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>accountFlkCost</w:t>
            </w:r>
          </w:p>
          <w:p w14:paraId="3E0DD070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3393A9C5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  <w:lang w:val="ru-RU"/>
              </w:rPr>
              <w:t xml:space="preserve">Для случаев, когда счет сформирован и не отправлен плательщику, есть возможность посмотреть на сумму СЭФД, которые будут отклонены на этапе проведения МЭК. </w:t>
            </w:r>
          </w:p>
          <w:p w14:paraId="63A22C1F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3583081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-</w:t>
            </w:r>
          </w:p>
        </w:tc>
      </w:tr>
    </w:tbl>
    <w:p w14:paraId="1CC0CEB0">
      <w:pPr>
        <w:pStyle w:val="5"/>
        <w:rPr>
          <w:rFonts w:ascii="PT Astra Serif" w:hAnsi="PT Astra Serif" w:cs="PT Astra Serif"/>
          <w:b w:val="0"/>
          <w:bCs w:val="0"/>
          <w:sz w:val="24"/>
          <w:szCs w:val="24"/>
          <w:highlight w:val="none"/>
        </w:rPr>
      </w:pPr>
      <w:bookmarkStart w:id="43" w:name="_Toc44"/>
      <w:r>
        <w:rPr>
          <w:rFonts w:ascii="PT Astra Serif" w:hAnsi="PT Astra Serif" w:eastAsia="PT Astra Serif" w:cs="PT Astra Serif"/>
          <w:b w:val="0"/>
          <w:bCs w:val="0"/>
          <w:color w:val="auto"/>
          <w:sz w:val="24"/>
          <w:szCs w:val="24"/>
          <w:highlight w:val="none"/>
        </w:rPr>
        <w:t>Отправка счета</w:t>
      </w:r>
      <w:bookmarkEnd w:id="43"/>
    </w:p>
    <w:p w14:paraId="7FEE84EF">
      <w:pPr>
        <w:rPr>
          <w:highlight w:val="none"/>
        </w:rPr>
      </w:pPr>
      <w:r>
        <w:rPr>
          <w:highlight w:val="none"/>
          <w:lang w:val="ru-RU"/>
        </w:rPr>
        <w:t>Подписание счета</w:t>
      </w:r>
      <w:r>
        <w:rPr>
          <w:highlight w:val="none"/>
          <w:lang w:val="en-US"/>
        </w:rPr>
        <w:t>/</w:t>
      </w:r>
      <w:r>
        <w:rPr>
          <w:highlight w:val="none"/>
          <w:lang w:val="ru-RU"/>
        </w:rPr>
        <w:t>счетов</w:t>
      </w:r>
    </w:p>
    <w:p w14:paraId="4C7BA584">
      <w:pPr>
        <w:rPr>
          <w:highlight w:val="none"/>
        </w:rPr>
      </w:pPr>
      <w:r>
        <w:rPr>
          <w:highlight w:val="none"/>
          <w:lang w:val="ru-RU"/>
        </w:rPr>
        <w:drawing>
          <wp:inline distT="0" distB="0" distL="0" distR="0">
            <wp:extent cx="6480810" cy="5562600"/>
            <wp:effectExtent l="0" t="0" r="0" b="0"/>
            <wp:docPr id="13" name="Изображение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563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FA82F">
      <w:pPr>
        <w:rPr>
          <w:highlight w:val="none"/>
        </w:rPr>
      </w:pPr>
      <w:r>
        <w:rPr>
          <w:highlight w:val="none"/>
          <w:lang w:val="ru-RU"/>
        </w:rPr>
        <w:t>Отправка счета</w:t>
      </w:r>
      <w:r>
        <w:rPr>
          <w:highlight w:val="none"/>
          <w:lang w:val="en-US"/>
        </w:rPr>
        <w:t>/</w:t>
      </w:r>
      <w:r>
        <w:rPr>
          <w:highlight w:val="none"/>
          <w:lang w:val="ru-RU"/>
        </w:rPr>
        <w:t>счетов плательщику</w:t>
      </w:r>
    </w:p>
    <w:p w14:paraId="31A608AD">
      <w:pPr>
        <w:rPr>
          <w:highlight w:val="none"/>
        </w:rPr>
      </w:pPr>
      <w:r>
        <w:rPr>
          <w:highlight w:val="none"/>
          <w:lang w:val="ru-RU"/>
        </w:rPr>
        <w:drawing>
          <wp:inline distT="0" distB="0" distL="0" distR="0">
            <wp:extent cx="6480810" cy="5800090"/>
            <wp:effectExtent l="0" t="0" r="0" b="0"/>
            <wp:docPr id="14" name="Изображение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Изображение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5800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1"/>
        <w:gridCol w:w="3401"/>
      </w:tblGrid>
      <w:tr w14:paraId="08A418CF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12B56252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2D7F606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1" w:type="dxa"/>
            <w:shd w:val="clear" w:color="D8D8D8" w:themeColor="background1" w:themeShade="D9" w:fill="D8D8D8" w:themeFill="background1" w:themeFillShade="D9"/>
            <w:noWrap w:val="0"/>
          </w:tcPr>
          <w:p w14:paraId="233A7CAA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1" w:type="dxa"/>
            <w:shd w:val="clear" w:color="D8D8D8" w:themeColor="background1" w:themeShade="D9" w:fill="D8D8D8" w:themeFill="background1" w:themeFillShade="D9"/>
            <w:noWrap w:val="0"/>
          </w:tcPr>
          <w:p w14:paraId="6B89539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4ECAD17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64195AF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  <w:p w14:paraId="4EAD6580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49D5D2D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Подписание счета</w:t>
            </w:r>
          </w:p>
          <w:p w14:paraId="6A68DD77">
            <w:pPr>
              <w:pStyle w:val="188"/>
              <w:numPr>
                <w:ilvl w:val="0"/>
                <w:numId w:val="73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GetAccountPassportToSign</w:t>
            </w:r>
          </w:p>
          <w:p w14:paraId="670ABD9C">
            <w:pPr>
              <w:pStyle w:val="188"/>
              <w:numPr>
                <w:ilvl w:val="0"/>
                <w:numId w:val="73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SubmitAccountPassportSignature</w:t>
            </w:r>
          </w:p>
          <w:p w14:paraId="14CEAD9C">
            <w:pPr>
              <w:pStyle w:val="188"/>
              <w:numPr>
                <w:ilvl w:val="0"/>
                <w:numId w:val="73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GetAccountPassportArchiveToSign</w:t>
            </w:r>
          </w:p>
          <w:p w14:paraId="7E3EA652">
            <w:pPr>
              <w:pStyle w:val="188"/>
              <w:numPr>
                <w:ilvl w:val="0"/>
                <w:numId w:val="73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SubmitAccountPassportArchiveSignature</w:t>
            </w:r>
          </w:p>
          <w:p w14:paraId="4A55690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1" w:type="dxa"/>
            <w:noWrap w:val="0"/>
          </w:tcPr>
          <w:p w14:paraId="6535A63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Запросить файл паспорта счета с оттиском для подписания</w:t>
            </w:r>
          </w:p>
          <w:p w14:paraId="4210A2EF">
            <w:pPr>
              <w:pStyle w:val="188"/>
              <w:numPr>
                <w:ilvl w:val="0"/>
                <w:numId w:val="7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GetAccountPassportToSign(accountId, certificate)</w:t>
            </w:r>
          </w:p>
          <w:p w14:paraId="2A65A467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noWrap w:val="0"/>
          </w:tcPr>
          <w:p w14:paraId="1D2B331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файл паспорта счета с оттиском</w:t>
            </w:r>
          </w:p>
          <w:p w14:paraId="0B281353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65CD495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F5F4CC8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continue"/>
            <w:noWrap w:val="0"/>
          </w:tcPr>
          <w:p w14:paraId="7DCC91D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</w:rPr>
            </w:pPr>
          </w:p>
        </w:tc>
        <w:tc>
          <w:tcPr>
            <w:tcW w:w="4111" w:type="dxa"/>
            <w:vMerge w:val="restart"/>
            <w:noWrap w:val="0"/>
          </w:tcPr>
          <w:p w14:paraId="3AFD465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Подписать файл паспорта счета</w:t>
            </w:r>
          </w:p>
          <w:p w14:paraId="0C65D30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33ABB5B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Сформирована подпись</w:t>
            </w:r>
          </w:p>
          <w:p w14:paraId="62A0329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597CB1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2FCC6523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11CD5BF1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13C5EE6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Предоставить подпись файла паспорта счета</w:t>
            </w:r>
          </w:p>
          <w:p w14:paraId="37AC6831">
            <w:pPr>
              <w:pStyle w:val="188"/>
              <w:numPr>
                <w:ilvl w:val="0"/>
                <w:numId w:val="75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SubmitAccountPassportSignature (accountId, fileSignature)</w:t>
            </w:r>
          </w:p>
          <w:p w14:paraId="47F5CC8A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2FFCA6B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Получено подтверждение об успешном получении подписи файла паспорта счета</w:t>
            </w:r>
          </w:p>
          <w:p w14:paraId="15F7034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4D7560B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36EC256E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74BE6676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27EAE46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Запросить архив с подписанным файлом паспорта счета для подписания</w:t>
            </w:r>
          </w:p>
          <w:p w14:paraId="6E41BEAF">
            <w:pPr>
              <w:pStyle w:val="188"/>
              <w:numPr>
                <w:ilvl w:val="0"/>
                <w:numId w:val="76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GetAccountPassportArchiveToSign (accountId, accountVersionRevision)</w:t>
            </w:r>
          </w:p>
          <w:p w14:paraId="370E42F1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6F81D82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архив с подписанным файлом паспорта счета</w:t>
            </w:r>
          </w:p>
          <w:p w14:paraId="7C334FF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0397907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DB21EDE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4C3D500F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4D5CFAE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Подписать архив с подписанным файлом паспорта счета</w:t>
            </w:r>
          </w:p>
          <w:p w14:paraId="5CD46BF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224DE57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Сформирована подпись</w:t>
            </w:r>
          </w:p>
        </w:tc>
      </w:tr>
      <w:tr w14:paraId="51456C1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0B602DF6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235A7C6E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5BB2C22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Предоставить подпись архива с подписанным файлом паспорта счета</w:t>
            </w:r>
          </w:p>
          <w:p w14:paraId="59343F51">
            <w:pPr>
              <w:pStyle w:val="188"/>
              <w:numPr>
                <w:ilvl w:val="0"/>
                <w:numId w:val="77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SubmitAccountPassportArchiveSignature (accountId, fileSignature)</w:t>
            </w:r>
          </w:p>
          <w:p w14:paraId="1253F89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5C445E4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Получено подтверждение об успешном получении подписи архива с подписанным файлом паспорта счета</w:t>
            </w:r>
          </w:p>
          <w:p w14:paraId="557AB54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B20F52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029918F1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  <w:p w14:paraId="1046B241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4E22F49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Отправка счета плательщику</w:t>
            </w:r>
          </w:p>
          <w:p w14:paraId="5D23413A">
            <w:pPr>
              <w:pStyle w:val="188"/>
              <w:numPr>
                <w:ilvl w:val="0"/>
                <w:numId w:val="7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sendToPayer</w:t>
            </w:r>
          </w:p>
          <w:p w14:paraId="04F4A34A">
            <w:pPr>
              <w:pStyle w:val="188"/>
              <w:numPr>
                <w:ilvl w:val="0"/>
                <w:numId w:val="7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SendPackageAccountForPayer</w:t>
            </w:r>
          </w:p>
          <w:p w14:paraId="0DD32213">
            <w:pPr>
              <w:pStyle w:val="188"/>
              <w:numPr>
                <w:ilvl w:val="0"/>
                <w:numId w:val="78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SendAllAccountForPayer</w:t>
            </w:r>
          </w:p>
          <w:p w14:paraId="5852292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1" w:type="dxa"/>
            <w:vMerge w:val="restart"/>
            <w:noWrap w:val="0"/>
          </w:tcPr>
          <w:p w14:paraId="69D839A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Отправка счета плательщику</w:t>
            </w:r>
          </w:p>
          <w:p w14:paraId="1CFB09F7">
            <w:pPr>
              <w:pStyle w:val="188"/>
              <w:numPr>
                <w:ilvl w:val="0"/>
                <w:numId w:val="79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sendToPayer(accountId)</w:t>
            </w:r>
          </w:p>
          <w:p w14:paraId="118E237A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2BC3517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Выбранный счет отправлен плательщику и изменил статус на «Отправлен»</w:t>
            </w:r>
          </w:p>
          <w:p w14:paraId="634DFD5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11981A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7183BA6B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700795AE">
            <w:pPr>
              <w:spacing w:after="0" w:line="240" w:lineRule="auto"/>
            </w:pPr>
          </w:p>
        </w:tc>
        <w:tc>
          <w:tcPr>
            <w:tcW w:w="4111" w:type="dxa"/>
            <w:vMerge w:val="restart"/>
            <w:noWrap w:val="0"/>
          </w:tcPr>
          <w:p w14:paraId="53EFF81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Отправка нескольких счетов плательщикам</w:t>
            </w:r>
          </w:p>
          <w:p w14:paraId="5E6DFB4B">
            <w:pPr>
              <w:pStyle w:val="188"/>
              <w:numPr>
                <w:ilvl w:val="0"/>
                <w:numId w:val="80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SendPackageAccountForPayer(accountId_1, accountId2, ...)</w:t>
            </w:r>
          </w:p>
          <w:p w14:paraId="3AC7D32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vMerge w:val="restart"/>
            <w:noWrap w:val="0"/>
          </w:tcPr>
          <w:p w14:paraId="1BB0D56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Выбранные счета отправлены плательщикам и изменили статус на «Отправлен»</w:t>
            </w:r>
          </w:p>
          <w:p w14:paraId="4829982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7F9649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177DFFD5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C59994B">
            <w:pPr>
              <w:spacing w:after="0" w:line="240" w:lineRule="auto"/>
            </w:pPr>
          </w:p>
        </w:tc>
        <w:tc>
          <w:tcPr>
            <w:tcW w:w="4111" w:type="dxa"/>
            <w:noWrap w:val="0"/>
          </w:tcPr>
          <w:p w14:paraId="25FF484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Отправка всех счетов плательщикам</w:t>
            </w:r>
          </w:p>
          <w:p w14:paraId="346B2B44">
            <w:pPr>
              <w:pStyle w:val="188"/>
              <w:numPr>
                <w:ilvl w:val="0"/>
                <w:numId w:val="81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SendAllAccountForPayer(reportPeriod)</w:t>
            </w:r>
          </w:p>
          <w:p w14:paraId="694E85F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1" w:type="dxa"/>
            <w:noWrap w:val="0"/>
          </w:tcPr>
          <w:p w14:paraId="63BC182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Все счета отправлены плательщикам и изменили статус на «Отправлен»</w:t>
            </w:r>
          </w:p>
          <w:p w14:paraId="7E9715DE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</w:tbl>
    <w:p w14:paraId="77377338">
      <w:pPr>
        <w:pStyle w:val="5"/>
        <w:rPr>
          <w:rFonts w:ascii="PT Astra Serif" w:hAnsi="PT Astra Serif" w:cs="PT Astra Serif"/>
          <w:b w:val="0"/>
          <w:bCs w:val="0"/>
          <w:sz w:val="24"/>
          <w:szCs w:val="24"/>
          <w:highlight w:val="none"/>
        </w:rPr>
      </w:pPr>
      <w:bookmarkStart w:id="44" w:name="_Toc45"/>
      <w:r>
        <w:rPr>
          <w:rFonts w:ascii="PT Astra Serif" w:hAnsi="PT Astra Serif" w:eastAsia="PT Astra Serif" w:cs="PT Astra Serif"/>
          <w:b w:val="0"/>
          <w:bCs w:val="0"/>
          <w:color w:val="auto"/>
          <w:sz w:val="24"/>
          <w:szCs w:val="24"/>
          <w:highlight w:val="none"/>
        </w:rPr>
        <w:t>Проведение МЭК</w:t>
      </w:r>
      <w:bookmarkEnd w:id="44"/>
    </w:p>
    <w:p w14:paraId="65F6D4A7">
      <w:pPr>
        <w:rPr>
          <w:highlight w:val="none"/>
        </w:rPr>
      </w:pPr>
      <w:r>
        <w:rPr>
          <w:highlight w:val="none"/>
        </w:rPr>
        <w:drawing>
          <wp:inline distT="0" distB="0" distL="0" distR="0">
            <wp:extent cx="6480810" cy="3063875"/>
            <wp:effectExtent l="0" t="0" r="0" b="0"/>
            <wp:docPr id="15" name="Изображение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Изображение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064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0772E">
      <w:pPr>
        <w:rPr>
          <w:highlight w:val="none"/>
        </w:rPr>
      </w:pPr>
      <w:r>
        <w:rPr>
          <w:highlight w:val="none"/>
        </w:rPr>
        <w:t>Схема получения и анализа результатов МЭК аналогичная для ситуаций:</w:t>
      </w:r>
    </w:p>
    <w:p w14:paraId="5C9FD15C">
      <w:pPr>
        <w:pStyle w:val="188"/>
        <w:numPr>
          <w:ilvl w:val="0"/>
          <w:numId w:val="82"/>
        </w:numPr>
        <w:rPr>
          <w:highlight w:val="none"/>
        </w:rPr>
      </w:pPr>
      <w:r>
        <w:rPr>
          <w:highlight w:val="none"/>
        </w:rPr>
        <w:t>анализ результатов МЭК при получении предварительного ответа от плательщика;</w:t>
      </w:r>
    </w:p>
    <w:p w14:paraId="66FF779B">
      <w:pPr>
        <w:pStyle w:val="188"/>
        <w:numPr>
          <w:ilvl w:val="0"/>
          <w:numId w:val="82"/>
        </w:numPr>
        <w:rPr>
          <w:highlight w:val="none"/>
        </w:rPr>
      </w:pPr>
      <w:r>
        <w:rPr>
          <w:highlight w:val="none"/>
        </w:rPr>
        <w:t>анализ результатов МЭК при получении финального ответа от плательщика.</w:t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5A7812E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48CD7CD9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2245BFA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30827817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579F311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3F581DA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583D25A9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  <w:p w14:paraId="38389CA9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6954C681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результатов МЭК</w:t>
            </w:r>
          </w:p>
          <w:p w14:paraId="3254A672">
            <w:pPr>
              <w:pStyle w:val="188"/>
              <w:numPr>
                <w:ilvl w:val="0"/>
                <w:numId w:val="83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SearchAccountFile</w:t>
            </w:r>
          </w:p>
          <w:p w14:paraId="71E10030">
            <w:pPr>
              <w:pStyle w:val="188"/>
              <w:numPr>
                <w:ilvl w:val="0"/>
                <w:numId w:val="83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GetAccountFile</w:t>
            </w:r>
          </w:p>
          <w:p w14:paraId="49AD5CAB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18653889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Запрос на поиск файлов по ИД счета в информационном обмене</w:t>
            </w:r>
          </w:p>
          <w:p w14:paraId="033909D6">
            <w:pPr>
              <w:pStyle w:val="188"/>
              <w:numPr>
                <w:ilvl w:val="0"/>
                <w:numId w:val="84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cs="PT Astra Serif"/>
                <w:sz w:val="24"/>
                <w:szCs w:val="24"/>
                <w:highlight w:val="none"/>
              </w:rPr>
              <w:t>SearchAccountFile(accountId, fileType)</w:t>
            </w:r>
          </w:p>
          <w:p w14:paraId="67CB6AAF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3651D43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файлом с указанием ИД файлов</w:t>
            </w:r>
          </w:p>
          <w:p w14:paraId="07C4DF79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03ECB20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6A004E33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0A5E9326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195F4FE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получение архива с файлами информационной посылки по счету</w:t>
            </w:r>
          </w:p>
          <w:p w14:paraId="7EACDCE2">
            <w:pPr>
              <w:pStyle w:val="188"/>
              <w:numPr>
                <w:ilvl w:val="0"/>
                <w:numId w:val="85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GetAccountFile(informationExchangeId)</w:t>
            </w:r>
          </w:p>
          <w:p w14:paraId="593C74C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720BA8F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 xml:space="preserve">Получен ответ с тегом fileContent, который представляет собой кодированное в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 xml:space="preserve">Base64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ru-RU"/>
              </w:rPr>
              <w:t>содержимое архива с файлами</w:t>
            </w:r>
          </w:p>
          <w:p w14:paraId="76E773C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6424BFB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5C8AF3B1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57F9934D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06136CC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Преобразование и анализ отдельных разделов файла счета</w:t>
            </w:r>
          </w:p>
          <w:p w14:paraId="4F10E7B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  <w:p w14:paraId="56D1C317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Блок &lt;SANK&gt; файла счета содержит вложенные теги с перечнем забракованных на СЭФД на МЭК</w:t>
            </w:r>
          </w:p>
          <w:p w14:paraId="2C805028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  <w:p w14:paraId="1B1F9A5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 xml:space="preserve">Список СЭФД с описанием МЭК, если такие были, также содержится в составе архива в формате </w:t>
            </w: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  <w:lang w:val="en-US"/>
              </w:rPr>
              <w:t>CSV</w:t>
            </w:r>
          </w:p>
          <w:p w14:paraId="510BED6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00E4D814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-</w:t>
            </w:r>
          </w:p>
        </w:tc>
      </w:tr>
    </w:tbl>
    <w:p w14:paraId="1939F239">
      <w:pPr>
        <w:pStyle w:val="5"/>
        <w:rPr>
          <w:rFonts w:ascii="PT Astra Serif" w:hAnsi="PT Astra Serif" w:cs="PT Astra Serif"/>
          <w:b w:val="0"/>
          <w:bCs w:val="0"/>
          <w:color w:val="auto"/>
          <w:sz w:val="24"/>
          <w:szCs w:val="24"/>
          <w:highlight w:val="none"/>
          <w14:ligatures w14:val="none"/>
        </w:rPr>
      </w:pPr>
      <w:bookmarkStart w:id="45" w:name="_Toc46"/>
      <w:r>
        <w:rPr>
          <w:rFonts w:ascii="PT Astra Serif" w:hAnsi="PT Astra Serif" w:eastAsia="PT Astra Serif" w:cs="PT Astra Serif"/>
          <w:b w:val="0"/>
          <w:bCs w:val="0"/>
          <w:color w:val="auto"/>
          <w:sz w:val="24"/>
          <w:szCs w:val="24"/>
          <w:highlight w:val="none"/>
        </w:rPr>
        <w:t>Получение ответа от плательщика</w:t>
      </w:r>
      <w:bookmarkEnd w:id="45"/>
    </w:p>
    <w:p w14:paraId="14D95747">
      <w:pPr>
        <w:rPr>
          <w:highlight w:val="none"/>
        </w:rPr>
      </w:pPr>
      <w:r>
        <w:rPr>
          <w:highlight w:val="none"/>
          <w:lang w:val="ru-RU"/>
        </w:rPr>
        <w:drawing>
          <wp:inline distT="0" distB="0" distL="0" distR="0">
            <wp:extent cx="6480810" cy="4984115"/>
            <wp:effectExtent l="0" t="0" r="0" b="0"/>
            <wp:docPr id="16" name="Изображение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4984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36"/>
        <w:tblW w:w="0" w:type="auto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425"/>
        <w:gridCol w:w="2268"/>
        <w:gridCol w:w="4110"/>
        <w:gridCol w:w="3402"/>
      </w:tblGrid>
      <w:tr w14:paraId="4EA73E0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shd w:val="clear" w:color="D8D8D8" w:themeColor="background1" w:themeShade="D9" w:fill="D8D8D8" w:themeFill="background1" w:themeFillShade="D9"/>
            <w:noWrap w:val="0"/>
          </w:tcPr>
          <w:p w14:paraId="5528E616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№</w:t>
            </w:r>
          </w:p>
        </w:tc>
        <w:tc>
          <w:tcPr>
            <w:tcW w:w="2268" w:type="dxa"/>
            <w:shd w:val="clear" w:color="D8D8D8" w:themeColor="background1" w:themeShade="D9" w:fill="D8D8D8" w:themeFill="background1" w:themeFillShade="D9"/>
            <w:noWrap w:val="0"/>
          </w:tcPr>
          <w:p w14:paraId="5E2B92C3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Функциональность</w:t>
            </w:r>
          </w:p>
        </w:tc>
        <w:tc>
          <w:tcPr>
            <w:tcW w:w="4110" w:type="dxa"/>
            <w:shd w:val="clear" w:color="D8D8D8" w:themeColor="background1" w:themeShade="D9" w:fill="D8D8D8" w:themeFill="background1" w:themeFillShade="D9"/>
            <w:noWrap w:val="0"/>
          </w:tcPr>
          <w:p w14:paraId="6251E1D1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Действия для проверки</w:t>
            </w:r>
          </w:p>
        </w:tc>
        <w:tc>
          <w:tcPr>
            <w:tcW w:w="3402" w:type="dxa"/>
            <w:shd w:val="clear" w:color="D8D8D8" w:themeColor="background1" w:themeShade="D9" w:fill="D8D8D8" w:themeFill="background1" w:themeFillShade="D9"/>
            <w:noWrap w:val="0"/>
          </w:tcPr>
          <w:p w14:paraId="13A246FC">
            <w:pPr>
              <w:pStyle w:val="187"/>
              <w:jc w:val="center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Ожидаемый результат</w:t>
            </w:r>
          </w:p>
        </w:tc>
      </w:tr>
      <w:tr w14:paraId="1D49B9EE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noWrap w:val="0"/>
          </w:tcPr>
          <w:p w14:paraId="2AFC0FC0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1</w:t>
            </w:r>
          </w:p>
        </w:tc>
        <w:tc>
          <w:tcPr>
            <w:tcW w:w="2268" w:type="dxa"/>
            <w:noWrap w:val="0"/>
          </w:tcPr>
          <w:p w14:paraId="26E84570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предварительного ответа от плательщика</w:t>
            </w:r>
          </w:p>
          <w:p w14:paraId="378C4AE0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4110" w:type="dxa"/>
            <w:noWrap w:val="0"/>
          </w:tcPr>
          <w:p w14:paraId="03C019DA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список счетов в статусе «Отправлен предварительный ответ»</w:t>
            </w:r>
          </w:p>
          <w:p w14:paraId="3FC2FFC0">
            <w:pPr>
              <w:pStyle w:val="188"/>
              <w:numPr>
                <w:ilvl w:val="0"/>
                <w:numId w:val="86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SearchAccountForMo</w:t>
            </w:r>
          </w:p>
          <w:p w14:paraId="5C894471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4E8836EF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и проанализировать архив с файлами информационной посылки</w:t>
            </w:r>
          </w:p>
          <w:p w14:paraId="6BA2D64D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(п.3 таблицы)</w:t>
            </w:r>
          </w:p>
          <w:p w14:paraId="3004369D">
            <w:pPr>
              <w:spacing w:after="0" w:line="240" w:lineRule="auto"/>
              <w:ind w:left="0" w:firstLine="0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4C1EC85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счетов</w:t>
            </w:r>
          </w:p>
          <w:p w14:paraId="2E809C5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77C0FE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1E546923">
            <w:pPr>
              <w:pStyle w:val="187"/>
              <w:rPr>
                <w:rFonts w:ascii="PT Astra Serif" w:hAnsi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2</w:t>
            </w:r>
          </w:p>
        </w:tc>
        <w:tc>
          <w:tcPr>
            <w:tcW w:w="2268" w:type="dxa"/>
            <w:vMerge w:val="restart"/>
            <w:noWrap w:val="0"/>
          </w:tcPr>
          <w:p w14:paraId="2F9834A1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Получение финального ответа от плательщика</w:t>
            </w:r>
          </w:p>
          <w:p w14:paraId="01BD8D07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139A5585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список счетов в статусе «Отправлен финальный ответ»</w:t>
            </w:r>
          </w:p>
          <w:p w14:paraId="726BC67D">
            <w:pPr>
              <w:pStyle w:val="188"/>
              <w:numPr>
                <w:ilvl w:val="0"/>
                <w:numId w:val="87"/>
              </w:num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SearchAccountForMo</w:t>
            </w:r>
          </w:p>
          <w:p w14:paraId="23F7E6FC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  <w:p w14:paraId="30210696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и проанализировать архив с файлами информационной посылки</w:t>
            </w:r>
          </w:p>
          <w:p w14:paraId="1D64518B">
            <w:pPr>
              <w:spacing w:after="0" w:line="240" w:lineRule="auto"/>
              <w:ind w:left="0" w:firstLine="0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(п.3 таблицы)</w:t>
            </w:r>
          </w:p>
          <w:p w14:paraId="39E0673F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5727026B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счетов</w:t>
            </w:r>
          </w:p>
          <w:p w14:paraId="6DD49FE5">
            <w:pPr>
              <w:spacing w:after="0" w:line="240" w:lineRule="auto"/>
              <w:rPr>
                <w:rFonts w:ascii="PT Astra Serif" w:hAnsi="PT Astra Serif" w:cs="PT Astra Serif"/>
                <w:sz w:val="24"/>
                <w:szCs w:val="24"/>
                <w:highlight w:val="none"/>
              </w:rPr>
            </w:pPr>
          </w:p>
        </w:tc>
      </w:tr>
      <w:tr w14:paraId="25DC71B4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restart"/>
            <w:noWrap w:val="0"/>
          </w:tcPr>
          <w:p w14:paraId="34EF92FD">
            <w:pPr>
              <w:pStyle w:val="187"/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</w:pPr>
            <w:r>
              <w:rPr>
                <w:rFonts w:ascii="PT Astra Serif" w:hAnsi="PT Astra Serif" w:eastAsia="PT Astra Serif" w:cs="PT Astra Serif"/>
                <w:color w:val="auto"/>
                <w:sz w:val="24"/>
                <w:szCs w:val="24"/>
                <w:highlight w:val="none"/>
                <w14:ligatures w14:val="none"/>
              </w:rPr>
              <w:t>3</w:t>
            </w:r>
          </w:p>
          <w:p w14:paraId="336079AE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2268" w:type="dxa"/>
            <w:vMerge w:val="restart"/>
            <w:noWrap w:val="0"/>
          </w:tcPr>
          <w:p w14:paraId="198566AF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Получить и проанализировать архив с файлами информационной посылки</w:t>
            </w:r>
          </w:p>
          <w:p w14:paraId="56007438">
            <w:pPr>
              <w:pStyle w:val="188"/>
              <w:numPr>
                <w:ilvl w:val="0"/>
                <w:numId w:val="88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SearchAccountFile</w:t>
            </w:r>
          </w:p>
          <w:p w14:paraId="49A82F31">
            <w:pPr>
              <w:pStyle w:val="188"/>
              <w:numPr>
                <w:ilvl w:val="0"/>
                <w:numId w:val="88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GetAccountFile</w:t>
            </w:r>
          </w:p>
          <w:p w14:paraId="5162CCDE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4110" w:type="dxa"/>
            <w:vMerge w:val="restart"/>
            <w:noWrap w:val="0"/>
          </w:tcPr>
          <w:p w14:paraId="4422ED46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поиск файлов по ИД счета в информационном обмене</w:t>
            </w:r>
          </w:p>
          <w:p w14:paraId="2C935389">
            <w:pPr>
              <w:pStyle w:val="188"/>
              <w:numPr>
                <w:ilvl w:val="0"/>
                <w:numId w:val="89"/>
              </w:num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SearchAccountFile(accountId, fileType)</w:t>
            </w:r>
          </w:p>
          <w:p w14:paraId="75925160">
            <w:pPr>
              <w:spacing w:after="0" w:line="240" w:lineRule="auto"/>
              <w:rPr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09E8C3E5">
            <w:pPr>
              <w:spacing w:after="0" w:line="240" w:lineRule="auto"/>
              <w:rPr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список файлом с указанием ИД файлов</w:t>
            </w:r>
          </w:p>
          <w:p w14:paraId="4BEDADD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33260EA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36AF0D33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4A5CB7E8">
            <w:pPr>
              <w:spacing w:after="0" w:line="240" w:lineRule="auto"/>
            </w:pPr>
          </w:p>
        </w:tc>
        <w:tc>
          <w:tcPr>
            <w:tcW w:w="4110" w:type="dxa"/>
            <w:vMerge w:val="restart"/>
            <w:noWrap w:val="0"/>
          </w:tcPr>
          <w:p w14:paraId="2CA635D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Запрос на получение архива с файлами информационной посылки по счету</w:t>
            </w:r>
          </w:p>
          <w:p w14:paraId="434712E6">
            <w:pPr>
              <w:pStyle w:val="188"/>
              <w:numPr>
                <w:ilvl w:val="0"/>
                <w:numId w:val="90"/>
              </w:num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GetAccountFile(informationExchangeId)</w:t>
            </w:r>
          </w:p>
          <w:p w14:paraId="572778B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vMerge w:val="restart"/>
            <w:noWrap w:val="0"/>
          </w:tcPr>
          <w:p w14:paraId="123278E6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Получен ответ с тегом fileContent, который представляет собой кодированное в Base64 содержимое архива с файлами</w:t>
            </w:r>
          </w:p>
          <w:p w14:paraId="25499792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</w:tr>
      <w:tr w14:paraId="71151CF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55" w:hRule="atLeast"/>
        </w:trPr>
        <w:tc>
          <w:tcPr>
            <w:tcW w:w="425" w:type="dxa"/>
            <w:vMerge w:val="continue"/>
            <w:noWrap w:val="0"/>
          </w:tcPr>
          <w:p w14:paraId="498C7801">
            <w:pPr>
              <w:spacing w:after="0" w:line="240" w:lineRule="auto"/>
            </w:pPr>
          </w:p>
        </w:tc>
        <w:tc>
          <w:tcPr>
            <w:tcW w:w="2268" w:type="dxa"/>
            <w:vMerge w:val="continue"/>
            <w:noWrap w:val="0"/>
          </w:tcPr>
          <w:p w14:paraId="56C3D9F7">
            <w:pPr>
              <w:spacing w:after="0" w:line="240" w:lineRule="auto"/>
            </w:pPr>
          </w:p>
        </w:tc>
        <w:tc>
          <w:tcPr>
            <w:tcW w:w="4110" w:type="dxa"/>
            <w:noWrap w:val="0"/>
          </w:tcPr>
          <w:p w14:paraId="7CE9E6B3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Преобразование и анализ отдельных разделов файла счета</w:t>
            </w:r>
          </w:p>
          <w:p w14:paraId="6FDE7A80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</w:p>
        </w:tc>
        <w:tc>
          <w:tcPr>
            <w:tcW w:w="3402" w:type="dxa"/>
            <w:noWrap w:val="0"/>
          </w:tcPr>
          <w:p w14:paraId="3603B67C">
            <w:pPr>
              <w:spacing w:after="0" w:line="240" w:lineRule="auto"/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</w:pPr>
            <w:r>
              <w:rPr>
                <w:rFonts w:ascii="PT Astra Serif" w:hAnsi="PT Astra Serif" w:eastAsia="PT Astra Serif" w:cs="PT Astra Serif"/>
                <w:sz w:val="24"/>
                <w:szCs w:val="24"/>
                <w:highlight w:val="none"/>
              </w:rPr>
              <w:t>-</w:t>
            </w:r>
          </w:p>
        </w:tc>
      </w:tr>
    </w:tbl>
    <w:p w14:paraId="3D56687F">
      <w:pPr>
        <w:pStyle w:val="4"/>
        <w:rPr>
          <w:rFonts w:ascii="PT Astra Serif" w:hAnsi="PT Astra Serif" w:cs="PT Astra Serif"/>
          <w:color w:val="auto"/>
          <w:sz w:val="24"/>
          <w:szCs w:val="24"/>
          <w:highlight w:val="none"/>
          <w14:ligatures w14:val="none"/>
        </w:rPr>
      </w:pPr>
      <w:bookmarkStart w:id="46" w:name="_Toc47"/>
      <w:r>
        <w:rPr>
          <w:rFonts w:ascii="PT Astra Serif" w:hAnsi="PT Astra Serif" w:eastAsia="PT Astra Serif" w:cs="PT Astra Serif"/>
          <w:color w:val="auto"/>
          <w:sz w:val="24"/>
          <w:szCs w:val="24"/>
          <w:highlight w:val="none"/>
        </w:rPr>
        <w:t>Управление экспертизами</w:t>
      </w:r>
      <w:bookmarkEnd w:id="46"/>
    </w:p>
    <w:p w14:paraId="1ED1A6BB">
      <w:pPr>
        <w:rPr>
          <w:highlight w:val="none"/>
        </w:rPr>
      </w:pPr>
      <w:r>
        <w:rPr>
          <w:highlight w:val="none"/>
        </w:rPr>
        <w:t>...</w:t>
      </w:r>
    </w:p>
    <w:sectPr>
      <w:pgSz w:w="11906" w:h="16838"/>
      <w:pgMar w:top="850" w:right="850" w:bottom="850" w:left="850" w:header="709" w:footer="709" w:gutter="0"/>
      <w:cols w:space="708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  <w:font w:name="PT Astra Serif">
    <w:panose1 w:val="020A0603040505020204"/>
    <w:charset w:val="00"/>
    <w:family w:val="auto"/>
    <w:pitch w:val="default"/>
    <w:sig w:usb0="A00002EF" w:usb1="5000204B" w:usb2="00000020" w:usb3="00000000" w:csb0="20000097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35A8F1E"/>
    <w:multiLevelType w:val="multilevel"/>
    <w:tmpl w:val="835A8F1E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1">
    <w:nsid w:val="8630B35E"/>
    <w:multiLevelType w:val="multilevel"/>
    <w:tmpl w:val="8630B35E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">
    <w:nsid w:val="87DCD0C3"/>
    <w:multiLevelType w:val="multilevel"/>
    <w:tmpl w:val="87DCD0C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3">
    <w:nsid w:val="8A63525F"/>
    <w:multiLevelType w:val="multilevel"/>
    <w:tmpl w:val="8A63525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">
    <w:nsid w:val="8FE0E81F"/>
    <w:multiLevelType w:val="multilevel"/>
    <w:tmpl w:val="8FE0E81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5">
    <w:nsid w:val="96D62E34"/>
    <w:multiLevelType w:val="multilevel"/>
    <w:tmpl w:val="96D62E3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6">
    <w:nsid w:val="989900F8"/>
    <w:multiLevelType w:val="multilevel"/>
    <w:tmpl w:val="989900F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">
    <w:nsid w:val="9D2F2F98"/>
    <w:multiLevelType w:val="multilevel"/>
    <w:tmpl w:val="9D2F2F9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">
    <w:nsid w:val="9EA2F856"/>
    <w:multiLevelType w:val="multilevel"/>
    <w:tmpl w:val="9EA2F85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9">
    <w:nsid w:val="A472A3C2"/>
    <w:multiLevelType w:val="multilevel"/>
    <w:tmpl w:val="A472A3C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0">
    <w:nsid w:val="A54732CF"/>
    <w:multiLevelType w:val="multilevel"/>
    <w:tmpl w:val="A54732C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11">
    <w:nsid w:val="A6C1FAFF"/>
    <w:multiLevelType w:val="multilevel"/>
    <w:tmpl w:val="A6C1FAF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12">
    <w:nsid w:val="A71A3BE0"/>
    <w:multiLevelType w:val="multilevel"/>
    <w:tmpl w:val="A71A3BE0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3">
    <w:nsid w:val="A88F225B"/>
    <w:multiLevelType w:val="multilevel"/>
    <w:tmpl w:val="A88F225B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4">
    <w:nsid w:val="A9CAE2EC"/>
    <w:multiLevelType w:val="multilevel"/>
    <w:tmpl w:val="A9CAE2EC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5">
    <w:nsid w:val="AB5E54AC"/>
    <w:multiLevelType w:val="multilevel"/>
    <w:tmpl w:val="AB5E54AC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6">
    <w:nsid w:val="ABD815C0"/>
    <w:multiLevelType w:val="multilevel"/>
    <w:tmpl w:val="ABD815C0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7">
    <w:nsid w:val="AD11DDF8"/>
    <w:multiLevelType w:val="multilevel"/>
    <w:tmpl w:val="AD11DDF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18">
    <w:nsid w:val="AEEACD52"/>
    <w:multiLevelType w:val="multilevel"/>
    <w:tmpl w:val="AEEACD5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19">
    <w:nsid w:val="AF954905"/>
    <w:multiLevelType w:val="multilevel"/>
    <w:tmpl w:val="AF95490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20">
    <w:nsid w:val="B09DEE68"/>
    <w:multiLevelType w:val="multilevel"/>
    <w:tmpl w:val="B09DEE6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1">
    <w:nsid w:val="B16E4054"/>
    <w:multiLevelType w:val="multilevel"/>
    <w:tmpl w:val="B16E405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22">
    <w:nsid w:val="B2612C81"/>
    <w:multiLevelType w:val="multilevel"/>
    <w:tmpl w:val="B2612C81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3">
    <w:nsid w:val="B4A0F863"/>
    <w:multiLevelType w:val="multilevel"/>
    <w:tmpl w:val="B4A0F86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4">
    <w:nsid w:val="C894E8F6"/>
    <w:multiLevelType w:val="multilevel"/>
    <w:tmpl w:val="C894E8F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5">
    <w:nsid w:val="CD2EC014"/>
    <w:multiLevelType w:val="multilevel"/>
    <w:tmpl w:val="CD2EC01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6">
    <w:nsid w:val="D2DEF74D"/>
    <w:multiLevelType w:val="multilevel"/>
    <w:tmpl w:val="D2DEF74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7">
    <w:nsid w:val="D3166525"/>
    <w:multiLevelType w:val="multilevel"/>
    <w:tmpl w:val="D316652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28">
    <w:nsid w:val="D352D174"/>
    <w:multiLevelType w:val="multilevel"/>
    <w:tmpl w:val="D352D17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29">
    <w:nsid w:val="D39414C8"/>
    <w:multiLevelType w:val="multilevel"/>
    <w:tmpl w:val="D39414C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0">
    <w:nsid w:val="D4B072E9"/>
    <w:multiLevelType w:val="multilevel"/>
    <w:tmpl w:val="D4B072E9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1">
    <w:nsid w:val="DA1C0B4D"/>
    <w:multiLevelType w:val="multilevel"/>
    <w:tmpl w:val="DA1C0B4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2">
    <w:nsid w:val="DB587799"/>
    <w:multiLevelType w:val="multilevel"/>
    <w:tmpl w:val="DB587799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33">
    <w:nsid w:val="DCA08095"/>
    <w:multiLevelType w:val="multilevel"/>
    <w:tmpl w:val="DCA0809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4">
    <w:nsid w:val="DCE055E2"/>
    <w:multiLevelType w:val="multilevel"/>
    <w:tmpl w:val="DCE055E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5">
    <w:nsid w:val="DD28D5A8"/>
    <w:multiLevelType w:val="multilevel"/>
    <w:tmpl w:val="DD28D5A8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36">
    <w:nsid w:val="E66718E2"/>
    <w:multiLevelType w:val="multilevel"/>
    <w:tmpl w:val="E66718E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37">
    <w:nsid w:val="E9F83381"/>
    <w:multiLevelType w:val="multilevel"/>
    <w:tmpl w:val="E9F83381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8">
    <w:nsid w:val="EC8E5112"/>
    <w:multiLevelType w:val="multilevel"/>
    <w:tmpl w:val="EC8E511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39">
    <w:nsid w:val="ED9441C0"/>
    <w:multiLevelType w:val="multilevel"/>
    <w:tmpl w:val="ED9441C0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0">
    <w:nsid w:val="FB2D5D33"/>
    <w:multiLevelType w:val="multilevel"/>
    <w:tmpl w:val="FB2D5D3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41">
    <w:nsid w:val="FFFEB997"/>
    <w:multiLevelType w:val="multilevel"/>
    <w:tmpl w:val="FFFEB997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91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11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31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51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71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91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11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31" w:hanging="360"/>
      </w:pPr>
      <w:rPr>
        <w:rFonts w:hint="default" w:ascii="Wingdings" w:hAnsi="Wingdings" w:eastAsia="Wingdings" w:cs="Wingdings"/>
      </w:rPr>
    </w:lvl>
  </w:abstractNum>
  <w:abstractNum w:abstractNumId="42">
    <w:nsid w:val="0053208E"/>
    <w:multiLevelType w:val="multilevel"/>
    <w:tmpl w:val="0053208E"/>
    <w:lvl w:ilvl="0" w:tentative="0">
      <w:start w:val="1"/>
      <w:numFmt w:val="decimal"/>
      <w:pStyle w:val="2"/>
      <w:lvlText w:val="%1."/>
      <w:lvlJc w:val="left"/>
      <w:pPr>
        <w:ind w:left="360" w:hanging="360"/>
      </w:pPr>
    </w:lvl>
    <w:lvl w:ilvl="1" w:tentative="0">
      <w:start w:val="1"/>
      <w:numFmt w:val="decimal"/>
      <w:pStyle w:val="3"/>
      <w:lvlText w:val="%1.%2."/>
      <w:lvlJc w:val="left"/>
      <w:pPr>
        <w:ind w:left="792" w:hanging="432"/>
      </w:pPr>
    </w:lvl>
    <w:lvl w:ilvl="2" w:tentative="0">
      <w:start w:val="1"/>
      <w:numFmt w:val="decimal"/>
      <w:pStyle w:val="4"/>
      <w:lvlText w:val="%1.%2.%3."/>
      <w:lvlJc w:val="left"/>
      <w:pPr>
        <w:ind w:left="1224" w:hanging="504"/>
      </w:pPr>
    </w:lvl>
    <w:lvl w:ilvl="3" w:tentative="0">
      <w:start w:val="1"/>
      <w:numFmt w:val="decimal"/>
      <w:pStyle w:val="5"/>
      <w:lvlText w:val="%1.%2.%3.%4."/>
      <w:lvlJc w:val="left"/>
      <w:pPr>
        <w:ind w:left="1728" w:hanging="648"/>
      </w:pPr>
    </w:lvl>
    <w:lvl w:ilvl="4" w:tentative="0">
      <w:start w:val="1"/>
      <w:numFmt w:val="decimal"/>
      <w:lvlText w:val="%1.%2.%3.%4.%5."/>
      <w:lvlJc w:val="left"/>
      <w:pPr>
        <w:ind w:left="2232" w:hanging="792"/>
      </w:pPr>
    </w:lvl>
    <w:lvl w:ilvl="5" w:tentative="0">
      <w:start w:val="1"/>
      <w:numFmt w:val="decimal"/>
      <w:lvlText w:val="%1.%2.%3.%4.%5.%6."/>
      <w:lvlJc w:val="left"/>
      <w:pPr>
        <w:ind w:left="2736" w:hanging="936"/>
      </w:pPr>
    </w:lvl>
    <w:lvl w:ilvl="6" w:tentative="0">
      <w:start w:val="1"/>
      <w:numFmt w:val="decimal"/>
      <w:lvlText w:val="%1.%2.%3.%4.%5.%6.%7."/>
      <w:lvlJc w:val="left"/>
      <w:pPr>
        <w:ind w:left="3240" w:hanging="1080"/>
      </w:pPr>
    </w:lvl>
    <w:lvl w:ilvl="7" w:tentative="0">
      <w:start w:val="1"/>
      <w:numFmt w:val="decimal"/>
      <w:lvlText w:val="%1.%2.%3.%4.%5.%6.%7.%8."/>
      <w:lvlJc w:val="left"/>
      <w:pPr>
        <w:ind w:left="3744" w:hanging="1224"/>
      </w:pPr>
    </w:lvl>
    <w:lvl w:ilvl="8" w:tentative="0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3">
    <w:nsid w:val="02CA5DB5"/>
    <w:multiLevelType w:val="multilevel"/>
    <w:tmpl w:val="02CA5DB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4">
    <w:nsid w:val="041BADE5"/>
    <w:multiLevelType w:val="multilevel"/>
    <w:tmpl w:val="041BADE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45">
    <w:nsid w:val="055207F3"/>
    <w:multiLevelType w:val="multilevel"/>
    <w:tmpl w:val="055207F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6">
    <w:nsid w:val="05BF9502"/>
    <w:multiLevelType w:val="multilevel"/>
    <w:tmpl w:val="05BF950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7">
    <w:nsid w:val="0A2FDFAA"/>
    <w:multiLevelType w:val="multilevel"/>
    <w:tmpl w:val="0A2FDFAA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48">
    <w:nsid w:val="0CCBF8AF"/>
    <w:multiLevelType w:val="multilevel"/>
    <w:tmpl w:val="0CCBF8A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49">
    <w:nsid w:val="0ED37B4B"/>
    <w:multiLevelType w:val="multilevel"/>
    <w:tmpl w:val="0ED37B4B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0">
    <w:nsid w:val="10A40D70"/>
    <w:multiLevelType w:val="multilevel"/>
    <w:tmpl w:val="10A40D70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1">
    <w:nsid w:val="11973FEC"/>
    <w:multiLevelType w:val="multilevel"/>
    <w:tmpl w:val="11973FEC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2">
    <w:nsid w:val="128036AA"/>
    <w:multiLevelType w:val="multilevel"/>
    <w:tmpl w:val="128036AA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3">
    <w:nsid w:val="1B36E49D"/>
    <w:multiLevelType w:val="multilevel"/>
    <w:tmpl w:val="1B36E49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54">
    <w:nsid w:val="1BDEC536"/>
    <w:multiLevelType w:val="multilevel"/>
    <w:tmpl w:val="1BDEC53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55">
    <w:nsid w:val="1D24590E"/>
    <w:multiLevelType w:val="multilevel"/>
    <w:tmpl w:val="1D24590E"/>
    <w:lvl w:ilvl="0" w:tentative="0">
      <w:start w:val="1"/>
      <w:numFmt w:val="bullet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56">
    <w:nsid w:val="1F3FDDD6"/>
    <w:multiLevelType w:val="multilevel"/>
    <w:tmpl w:val="1F3FDDD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7">
    <w:nsid w:val="1FF0C187"/>
    <w:multiLevelType w:val="multilevel"/>
    <w:tmpl w:val="1FF0C187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58">
    <w:nsid w:val="23119903"/>
    <w:multiLevelType w:val="multilevel"/>
    <w:tmpl w:val="2311990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91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11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31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51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71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91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11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31" w:hanging="360"/>
      </w:pPr>
      <w:rPr>
        <w:rFonts w:hint="default" w:ascii="Wingdings" w:hAnsi="Wingdings" w:eastAsia="Wingdings" w:cs="Wingdings"/>
      </w:rPr>
    </w:lvl>
  </w:abstractNum>
  <w:abstractNum w:abstractNumId="59">
    <w:nsid w:val="2501602D"/>
    <w:multiLevelType w:val="multilevel"/>
    <w:tmpl w:val="2501602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60">
    <w:nsid w:val="292F27EB"/>
    <w:multiLevelType w:val="multilevel"/>
    <w:tmpl w:val="292F27EB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1">
    <w:nsid w:val="2C7E73A4"/>
    <w:multiLevelType w:val="multilevel"/>
    <w:tmpl w:val="2C7E73A4"/>
    <w:lvl w:ilvl="0" w:tentative="0">
      <w:start w:val="1"/>
      <w:numFmt w:val="bullet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62">
    <w:nsid w:val="2E410774"/>
    <w:multiLevelType w:val="multilevel"/>
    <w:tmpl w:val="2E41077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63">
    <w:nsid w:val="307CC140"/>
    <w:multiLevelType w:val="multilevel"/>
    <w:tmpl w:val="307CC140"/>
    <w:lvl w:ilvl="0" w:tentative="0">
      <w:start w:val="1"/>
      <w:numFmt w:val="bullet"/>
      <w:lvlText w:val="·"/>
      <w:lvlJc w:val="left"/>
      <w:pPr>
        <w:ind w:left="709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29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49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69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589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09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29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49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69" w:hanging="360"/>
      </w:pPr>
      <w:rPr>
        <w:rFonts w:hint="default" w:ascii="Wingdings" w:hAnsi="Wingdings" w:eastAsia="Wingdings" w:cs="Wingdings"/>
      </w:rPr>
    </w:lvl>
  </w:abstractNum>
  <w:abstractNum w:abstractNumId="64">
    <w:nsid w:val="33FB45AC"/>
    <w:multiLevelType w:val="multilevel"/>
    <w:tmpl w:val="33FB45AC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5">
    <w:nsid w:val="37A8065B"/>
    <w:multiLevelType w:val="multilevel"/>
    <w:tmpl w:val="37A8065B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6">
    <w:nsid w:val="39094206"/>
    <w:multiLevelType w:val="multilevel"/>
    <w:tmpl w:val="3909420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67">
    <w:nsid w:val="3AFC58DE"/>
    <w:multiLevelType w:val="multilevel"/>
    <w:tmpl w:val="3AFC58DE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68">
    <w:nsid w:val="3DA360AF"/>
    <w:multiLevelType w:val="multilevel"/>
    <w:tmpl w:val="3DA360AF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69">
    <w:nsid w:val="3E1DE901"/>
    <w:multiLevelType w:val="multilevel"/>
    <w:tmpl w:val="3E1DE901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70">
    <w:nsid w:val="3E3A6412"/>
    <w:multiLevelType w:val="multilevel"/>
    <w:tmpl w:val="3E3A641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71">
    <w:nsid w:val="3FC2CDB2"/>
    <w:multiLevelType w:val="multilevel"/>
    <w:tmpl w:val="3FC2CDB2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2">
    <w:nsid w:val="45DD9754"/>
    <w:multiLevelType w:val="multilevel"/>
    <w:tmpl w:val="45DD9754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3">
    <w:nsid w:val="47F67023"/>
    <w:multiLevelType w:val="multilevel"/>
    <w:tmpl w:val="47F67023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4">
    <w:nsid w:val="4B627B52"/>
    <w:multiLevelType w:val="multilevel"/>
    <w:tmpl w:val="4B627B52"/>
    <w:lvl w:ilvl="0" w:tentative="0">
      <w:start w:val="1"/>
      <w:numFmt w:val="bullet"/>
      <w:lvlText w:val="·"/>
      <w:lvlJc w:val="left"/>
      <w:pPr>
        <w:ind w:left="1276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996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716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3436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4156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876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596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6316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7036" w:hanging="360"/>
      </w:pPr>
      <w:rPr>
        <w:rFonts w:hint="default" w:ascii="Wingdings" w:hAnsi="Wingdings" w:eastAsia="Wingdings" w:cs="Wingdings"/>
      </w:rPr>
    </w:lvl>
  </w:abstractNum>
  <w:abstractNum w:abstractNumId="75">
    <w:nsid w:val="4CE8FDB1"/>
    <w:multiLevelType w:val="multilevel"/>
    <w:tmpl w:val="4CE8FDB1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6">
    <w:nsid w:val="4D83CA6D"/>
    <w:multiLevelType w:val="multilevel"/>
    <w:tmpl w:val="4D83CA6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7">
    <w:nsid w:val="4FD1CEC5"/>
    <w:multiLevelType w:val="multilevel"/>
    <w:tmpl w:val="4FD1CEC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8">
    <w:nsid w:val="53732067"/>
    <w:multiLevelType w:val="multilevel"/>
    <w:tmpl w:val="53732067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79">
    <w:nsid w:val="5792FFEE"/>
    <w:multiLevelType w:val="multilevel"/>
    <w:tmpl w:val="5792FFEE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0">
    <w:nsid w:val="5901558D"/>
    <w:multiLevelType w:val="multilevel"/>
    <w:tmpl w:val="5901558D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1">
    <w:nsid w:val="5B7587F1"/>
    <w:multiLevelType w:val="multilevel"/>
    <w:tmpl w:val="5B7587F1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2">
    <w:nsid w:val="642B23BE"/>
    <w:multiLevelType w:val="multilevel"/>
    <w:tmpl w:val="642B23BE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3">
    <w:nsid w:val="648F279C"/>
    <w:multiLevelType w:val="multilevel"/>
    <w:tmpl w:val="648F279C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4">
    <w:nsid w:val="65B3A477"/>
    <w:multiLevelType w:val="multilevel"/>
    <w:tmpl w:val="65B3A477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5">
    <w:nsid w:val="67538266"/>
    <w:multiLevelType w:val="multilevel"/>
    <w:tmpl w:val="6753826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abstractNum w:abstractNumId="86">
    <w:nsid w:val="6F5B2DA5"/>
    <w:multiLevelType w:val="multilevel"/>
    <w:tmpl w:val="6F5B2DA5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7">
    <w:nsid w:val="714C6136"/>
    <w:multiLevelType w:val="multilevel"/>
    <w:tmpl w:val="714C6136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8">
    <w:nsid w:val="77310F0A"/>
    <w:multiLevelType w:val="multilevel"/>
    <w:tmpl w:val="77310F0A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180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52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24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396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468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40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120" w:hanging="360"/>
      </w:pPr>
      <w:rPr>
        <w:rFonts w:hint="default" w:ascii="Wingdings" w:hAnsi="Wingdings" w:eastAsia="Wingdings" w:cs="Wingdings"/>
      </w:rPr>
    </w:lvl>
  </w:abstractNum>
  <w:abstractNum w:abstractNumId="89">
    <w:nsid w:val="7DA20870"/>
    <w:multiLevelType w:val="multilevel"/>
    <w:tmpl w:val="7DA20870"/>
    <w:lvl w:ilvl="0" w:tentative="0">
      <w:start w:val="1"/>
      <w:numFmt w:val="bullet"/>
      <w:lvlText w:val="·"/>
      <w:lvlJc w:val="left"/>
      <w:pPr>
        <w:ind w:left="360" w:hanging="360"/>
      </w:pPr>
      <w:rPr>
        <w:rFonts w:hint="default" w:ascii="Symbol" w:hAnsi="Symbol" w:eastAsia="Symbol" w:cs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 w:tentative="0">
      <w:start w:val="1"/>
      <w:numFmt w:val="bullet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 w:tentative="0">
      <w:start w:val="1"/>
      <w:numFmt w:val="bullet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 w:tentative="0">
      <w:start w:val="1"/>
      <w:numFmt w:val="bullet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 w:tentative="0">
      <w:start w:val="1"/>
      <w:numFmt w:val="bullet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 w:tentative="0">
      <w:start w:val="1"/>
      <w:numFmt w:val="bullet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42"/>
  </w:num>
  <w:num w:numId="2">
    <w:abstractNumId w:val="54"/>
  </w:num>
  <w:num w:numId="3">
    <w:abstractNumId w:val="13"/>
  </w:num>
  <w:num w:numId="4">
    <w:abstractNumId w:val="55"/>
  </w:num>
  <w:num w:numId="5">
    <w:abstractNumId w:val="63"/>
  </w:num>
  <w:num w:numId="6">
    <w:abstractNumId w:val="5"/>
  </w:num>
  <w:num w:numId="7">
    <w:abstractNumId w:val="18"/>
  </w:num>
  <w:num w:numId="8">
    <w:abstractNumId w:val="11"/>
  </w:num>
  <w:num w:numId="9">
    <w:abstractNumId w:val="31"/>
  </w:num>
  <w:num w:numId="10">
    <w:abstractNumId w:val="20"/>
  </w:num>
  <w:num w:numId="11">
    <w:abstractNumId w:val="46"/>
  </w:num>
  <w:num w:numId="12">
    <w:abstractNumId w:val="72"/>
  </w:num>
  <w:num w:numId="13">
    <w:abstractNumId w:val="66"/>
  </w:num>
  <w:num w:numId="14">
    <w:abstractNumId w:val="81"/>
  </w:num>
  <w:num w:numId="15">
    <w:abstractNumId w:val="9"/>
  </w:num>
  <w:num w:numId="16">
    <w:abstractNumId w:val="84"/>
  </w:num>
  <w:num w:numId="17">
    <w:abstractNumId w:val="14"/>
  </w:num>
  <w:num w:numId="18">
    <w:abstractNumId w:val="67"/>
  </w:num>
  <w:num w:numId="19">
    <w:abstractNumId w:val="44"/>
  </w:num>
  <w:num w:numId="20">
    <w:abstractNumId w:val="52"/>
  </w:num>
  <w:num w:numId="21">
    <w:abstractNumId w:val="78"/>
  </w:num>
  <w:num w:numId="22">
    <w:abstractNumId w:val="23"/>
  </w:num>
  <w:num w:numId="23">
    <w:abstractNumId w:val="43"/>
  </w:num>
  <w:num w:numId="24">
    <w:abstractNumId w:val="56"/>
  </w:num>
  <w:num w:numId="25">
    <w:abstractNumId w:val="25"/>
  </w:num>
  <w:num w:numId="26">
    <w:abstractNumId w:val="6"/>
  </w:num>
  <w:num w:numId="27">
    <w:abstractNumId w:val="21"/>
  </w:num>
  <w:num w:numId="28">
    <w:abstractNumId w:val="4"/>
  </w:num>
  <w:num w:numId="29">
    <w:abstractNumId w:val="3"/>
  </w:num>
  <w:num w:numId="30">
    <w:abstractNumId w:val="32"/>
  </w:num>
  <w:num w:numId="31">
    <w:abstractNumId w:val="82"/>
  </w:num>
  <w:num w:numId="32">
    <w:abstractNumId w:val="41"/>
  </w:num>
  <w:num w:numId="33">
    <w:abstractNumId w:val="10"/>
  </w:num>
  <w:num w:numId="34">
    <w:abstractNumId w:val="79"/>
  </w:num>
  <w:num w:numId="35">
    <w:abstractNumId w:val="35"/>
  </w:num>
  <w:num w:numId="36">
    <w:abstractNumId w:val="69"/>
  </w:num>
  <w:num w:numId="37">
    <w:abstractNumId w:val="57"/>
  </w:num>
  <w:num w:numId="38">
    <w:abstractNumId w:val="50"/>
  </w:num>
  <w:num w:numId="39">
    <w:abstractNumId w:val="37"/>
  </w:num>
  <w:num w:numId="40">
    <w:abstractNumId w:val="28"/>
  </w:num>
  <w:num w:numId="41">
    <w:abstractNumId w:val="64"/>
  </w:num>
  <w:num w:numId="42">
    <w:abstractNumId w:val="39"/>
  </w:num>
  <w:num w:numId="43">
    <w:abstractNumId w:val="74"/>
  </w:num>
  <w:num w:numId="44">
    <w:abstractNumId w:val="19"/>
  </w:num>
  <w:num w:numId="45">
    <w:abstractNumId w:val="24"/>
  </w:num>
  <w:num w:numId="46">
    <w:abstractNumId w:val="83"/>
  </w:num>
  <w:num w:numId="47">
    <w:abstractNumId w:val="71"/>
  </w:num>
  <w:num w:numId="48">
    <w:abstractNumId w:val="22"/>
  </w:num>
  <w:num w:numId="49">
    <w:abstractNumId w:val="12"/>
  </w:num>
  <w:num w:numId="50">
    <w:abstractNumId w:val="49"/>
  </w:num>
  <w:num w:numId="51">
    <w:abstractNumId w:val="2"/>
  </w:num>
  <w:num w:numId="52">
    <w:abstractNumId w:val="73"/>
  </w:num>
  <w:num w:numId="53">
    <w:abstractNumId w:val="1"/>
  </w:num>
  <w:num w:numId="54">
    <w:abstractNumId w:val="7"/>
  </w:num>
  <w:num w:numId="55">
    <w:abstractNumId w:val="70"/>
  </w:num>
  <w:num w:numId="56">
    <w:abstractNumId w:val="27"/>
  </w:num>
  <w:num w:numId="57">
    <w:abstractNumId w:val="0"/>
  </w:num>
  <w:num w:numId="58">
    <w:abstractNumId w:val="59"/>
  </w:num>
  <w:num w:numId="59">
    <w:abstractNumId w:val="80"/>
  </w:num>
  <w:num w:numId="60">
    <w:abstractNumId w:val="53"/>
  </w:num>
  <w:num w:numId="61">
    <w:abstractNumId w:val="58"/>
  </w:num>
  <w:num w:numId="62">
    <w:abstractNumId w:val="68"/>
  </w:num>
  <w:num w:numId="63">
    <w:abstractNumId w:val="62"/>
  </w:num>
  <w:num w:numId="64">
    <w:abstractNumId w:val="88"/>
  </w:num>
  <w:num w:numId="65">
    <w:abstractNumId w:val="86"/>
  </w:num>
  <w:num w:numId="66">
    <w:abstractNumId w:val="36"/>
  </w:num>
  <w:num w:numId="67">
    <w:abstractNumId w:val="26"/>
  </w:num>
  <w:num w:numId="68">
    <w:abstractNumId w:val="38"/>
  </w:num>
  <w:num w:numId="69">
    <w:abstractNumId w:val="75"/>
  </w:num>
  <w:num w:numId="70">
    <w:abstractNumId w:val="17"/>
  </w:num>
  <w:num w:numId="71">
    <w:abstractNumId w:val="16"/>
  </w:num>
  <w:num w:numId="72">
    <w:abstractNumId w:val="40"/>
  </w:num>
  <w:num w:numId="73">
    <w:abstractNumId w:val="8"/>
  </w:num>
  <w:num w:numId="74">
    <w:abstractNumId w:val="48"/>
  </w:num>
  <w:num w:numId="75">
    <w:abstractNumId w:val="47"/>
  </w:num>
  <w:num w:numId="76">
    <w:abstractNumId w:val="76"/>
  </w:num>
  <w:num w:numId="77">
    <w:abstractNumId w:val="77"/>
  </w:num>
  <w:num w:numId="78">
    <w:abstractNumId w:val="89"/>
  </w:num>
  <w:num w:numId="79">
    <w:abstractNumId w:val="60"/>
  </w:num>
  <w:num w:numId="80">
    <w:abstractNumId w:val="45"/>
  </w:num>
  <w:num w:numId="81">
    <w:abstractNumId w:val="33"/>
  </w:num>
  <w:num w:numId="82">
    <w:abstractNumId w:val="61"/>
  </w:num>
  <w:num w:numId="83">
    <w:abstractNumId w:val="85"/>
  </w:num>
  <w:num w:numId="84">
    <w:abstractNumId w:val="34"/>
  </w:num>
  <w:num w:numId="85">
    <w:abstractNumId w:val="87"/>
  </w:num>
  <w:num w:numId="86">
    <w:abstractNumId w:val="29"/>
  </w:num>
  <w:num w:numId="87">
    <w:abstractNumId w:val="51"/>
  </w:num>
  <w:num w:numId="88">
    <w:abstractNumId w:val="30"/>
  </w:num>
  <w:num w:numId="89">
    <w:abstractNumId w:val="65"/>
  </w:num>
  <w:num w:numId="9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5F310EC"/>
    <w:rsid w:val="501734AB"/>
    <w:rsid w:val="5E596C50"/>
    <w:rsid w:val="7BA622C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qFormat="1" w:uiPriority="39" w:semiHidden="0" w:name="toc 4"/>
    <w:lsdException w:qFormat="1" w:uiPriority="39" w:semiHidden="0" w:name="toc 5"/>
    <w:lsdException w:uiPriority="39" w:semiHidden="0" w:name="toc 6"/>
    <w:lsdException w:qFormat="1" w:uiPriority="39" w:semiHidden="0" w:name="toc 7"/>
    <w:lsdException w:qFormat="1" w:uiPriority="39" w:semiHidden="0" w:name="toc 8"/>
    <w:lsdException w:qFormat="1" w:uiPriority="39" w:semiHidden="0" w:name="toc 9"/>
    <w:lsdException w:uiPriority="99" w:name="Normal Indent"/>
    <w:lsdException w:qFormat="1"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qFormat="1" w:uiPriority="99" w:semiHidden="0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pPr>
      <w:spacing w:before="0" w:beforeAutospacing="0" w:after="200" w:afterAutospacing="0" w:line="276" w:lineRule="auto"/>
    </w:pPr>
    <w:rPr>
      <w:rFonts w:hint="default" w:ascii="PT Astra Serif" w:hAnsi="PT Astra Serif" w:eastAsia="PT Astra Serif" w:cs="PT Astra Serif"/>
      <w:sz w:val="24"/>
      <w:szCs w:val="24"/>
      <w:lang w:val="ru-RU" w:eastAsia="en-US" w:bidi="ar-SA"/>
    </w:rPr>
  </w:style>
  <w:style w:type="paragraph" w:styleId="2">
    <w:name w:val="heading 1"/>
    <w:basedOn w:val="1"/>
    <w:next w:val="1"/>
    <w:link w:val="162"/>
    <w:qFormat/>
    <w:uiPriority w:val="9"/>
    <w:pPr>
      <w:keepNext/>
      <w:keepLines/>
      <w:numPr>
        <w:ilvl w:val="0"/>
        <w:numId w:val="1"/>
      </w:numPr>
      <w:spacing w:before="360" w:after="80"/>
      <w:outlineLvl w:val="0"/>
    </w:pPr>
    <w:rPr>
      <w:rFonts w:ascii="PT Astra Serif" w:hAnsi="PT Astra Serif" w:eastAsia="PT Astra Serif" w:cs="PT Astra Serif"/>
      <w:b/>
      <w:bCs/>
      <w:color w:val="auto"/>
      <w:sz w:val="24"/>
      <w:szCs w:val="24"/>
    </w:rPr>
  </w:style>
  <w:style w:type="paragraph" w:styleId="3">
    <w:name w:val="heading 2"/>
    <w:basedOn w:val="1"/>
    <w:next w:val="1"/>
    <w:link w:val="163"/>
    <w:unhideWhenUsed/>
    <w:qFormat/>
    <w:uiPriority w:val="9"/>
    <w:pPr>
      <w:keepNext/>
      <w:keepLines/>
      <w:numPr>
        <w:ilvl w:val="1"/>
        <w:numId w:val="1"/>
      </w:numPr>
      <w:spacing w:before="160" w:after="80"/>
      <w:outlineLvl w:val="1"/>
    </w:pPr>
    <w:rPr>
      <w:rFonts w:ascii="PT Astra Serif" w:hAnsi="PT Astra Serif" w:eastAsia="PT Astra Serif" w:cs="PT Astra Serif"/>
      <w:b/>
      <w:bCs/>
      <w:color w:val="auto"/>
      <w:sz w:val="24"/>
      <w:szCs w:val="24"/>
      <w14:ligatures w14:val="none"/>
    </w:rPr>
  </w:style>
  <w:style w:type="paragraph" w:styleId="4">
    <w:name w:val="heading 3"/>
    <w:basedOn w:val="3"/>
    <w:next w:val="1"/>
    <w:link w:val="164"/>
    <w:unhideWhenUsed/>
    <w:qFormat/>
    <w:uiPriority w:val="9"/>
    <w:pPr>
      <w:numPr>
        <w:ilvl w:val="2"/>
        <w:numId w:val="1"/>
      </w:numPr>
    </w:pPr>
    <w:rPr>
      <w:rFonts w:ascii="PT Astra Serif" w:hAnsi="PT Astra Serif" w:eastAsia="PT Astra Serif" w:cs="PT Astra Serif"/>
      <w:b w:val="0"/>
      <w:bCs w:val="0"/>
      <w:color w:val="auto"/>
      <w:sz w:val="24"/>
      <w:szCs w:val="24"/>
    </w:rPr>
  </w:style>
  <w:style w:type="paragraph" w:styleId="5">
    <w:name w:val="heading 4"/>
    <w:basedOn w:val="3"/>
    <w:next w:val="1"/>
    <w:link w:val="165"/>
    <w:unhideWhenUsed/>
    <w:qFormat/>
    <w:uiPriority w:val="9"/>
    <w:pPr>
      <w:numPr>
        <w:ilvl w:val="3"/>
        <w:numId w:val="1"/>
      </w:numPr>
    </w:pPr>
    <w:rPr>
      <w:rFonts w:ascii="PT Astra Serif" w:hAnsi="PT Astra Serif" w:eastAsia="PT Astra Serif" w:cs="PT Astra Serif"/>
      <w:b w:val="0"/>
      <w:bCs w:val="0"/>
      <w:color w:val="auto"/>
      <w:sz w:val="24"/>
      <w:szCs w:val="24"/>
    </w:rPr>
  </w:style>
  <w:style w:type="paragraph" w:styleId="6">
    <w:name w:val="heading 5"/>
    <w:basedOn w:val="1"/>
    <w:next w:val="1"/>
    <w:link w:val="166"/>
    <w:unhideWhenUsed/>
    <w:qFormat/>
    <w:uiPriority w:val="9"/>
    <w:pPr>
      <w:keepNext/>
      <w:keepLines/>
      <w:spacing w:before="80" w:after="40"/>
      <w:outlineLvl w:val="4"/>
    </w:pPr>
    <w:rPr>
      <w:rFonts w:ascii="Arial" w:hAnsi="Arial" w:eastAsia="Arial" w:cs="Arial"/>
      <w:color w:val="2E75B6" w:themeColor="accent1" w:themeShade="BF"/>
    </w:rPr>
  </w:style>
  <w:style w:type="paragraph" w:styleId="7">
    <w:name w:val="heading 6"/>
    <w:basedOn w:val="1"/>
    <w:next w:val="1"/>
    <w:link w:val="167"/>
    <w:unhideWhenUsed/>
    <w:qFormat/>
    <w:uiPriority w:val="9"/>
    <w:pPr>
      <w:keepNext/>
      <w:keepLines/>
      <w:spacing w:before="40" w:after="0"/>
      <w:outlineLvl w:val="5"/>
    </w:pPr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168"/>
    <w:unhideWhenUsed/>
    <w:qFormat/>
    <w:uiPriority w:val="9"/>
    <w:pPr>
      <w:keepNext/>
      <w:keepLines/>
      <w:spacing w:before="40" w:after="0"/>
      <w:outlineLvl w:val="6"/>
    </w:pPr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169"/>
    <w:unhideWhenUsed/>
    <w:qFormat/>
    <w:uiPriority w:val="9"/>
    <w:pPr>
      <w:keepNext/>
      <w:keepLines/>
      <w:spacing w:after="0"/>
      <w:outlineLvl w:val="7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170"/>
    <w:unhideWhenUsed/>
    <w:qFormat/>
    <w:uiPriority w:val="9"/>
    <w:pPr>
      <w:keepNext/>
      <w:keepLines/>
      <w:spacing w:after="0"/>
      <w:outlineLvl w:val="8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character" w:styleId="13">
    <w:name w:val="FollowedHyperlink"/>
    <w:basedOn w:val="11"/>
    <w:semiHidden/>
    <w:unhideWhenUsed/>
    <w:qFormat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14">
    <w:name w:val="footnote reference"/>
    <w:basedOn w:val="11"/>
    <w:semiHidden/>
    <w:unhideWhenUsed/>
    <w:qFormat/>
    <w:uiPriority w:val="99"/>
    <w:rPr>
      <w:vertAlign w:val="superscript"/>
    </w:rPr>
  </w:style>
  <w:style w:type="character" w:styleId="15">
    <w:name w:val="endnote reference"/>
    <w:basedOn w:val="11"/>
    <w:semiHidden/>
    <w:unhideWhenUsed/>
    <w:qFormat/>
    <w:uiPriority w:val="99"/>
    <w:rPr>
      <w:vertAlign w:val="superscript"/>
    </w:rPr>
  </w:style>
  <w:style w:type="character" w:styleId="16">
    <w:name w:val="Emphasis"/>
    <w:basedOn w:val="11"/>
    <w:qFormat/>
    <w:uiPriority w:val="20"/>
    <w:rPr>
      <w:i/>
      <w:iCs/>
    </w:rPr>
  </w:style>
  <w:style w:type="character" w:styleId="17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8">
    <w:name w:val="Strong"/>
    <w:basedOn w:val="11"/>
    <w:qFormat/>
    <w:uiPriority w:val="22"/>
    <w:rPr>
      <w:b/>
      <w:bCs/>
    </w:rPr>
  </w:style>
  <w:style w:type="paragraph" w:styleId="19">
    <w:name w:val="endnote text"/>
    <w:basedOn w:val="1"/>
    <w:link w:val="185"/>
    <w:semiHidden/>
    <w:unhideWhenUsed/>
    <w:qFormat/>
    <w:uiPriority w:val="99"/>
    <w:pPr>
      <w:spacing w:after="0" w:line="240" w:lineRule="auto"/>
    </w:pPr>
    <w:rPr>
      <w:sz w:val="20"/>
      <w:szCs w:val="20"/>
    </w:rPr>
  </w:style>
  <w:style w:type="paragraph" w:styleId="20">
    <w:name w:val="caption"/>
    <w:basedOn w:val="1"/>
    <w:next w:val="1"/>
    <w:unhideWhenUsed/>
    <w:qFormat/>
    <w:uiPriority w:val="35"/>
    <w:pPr>
      <w:spacing w:after="200" w:line="240" w:lineRule="auto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21">
    <w:name w:val="footnote text"/>
    <w:basedOn w:val="1"/>
    <w:link w:val="184"/>
    <w:semiHidden/>
    <w:unhideWhenUsed/>
    <w:qFormat/>
    <w:uiPriority w:val="99"/>
    <w:pPr>
      <w:spacing w:after="0" w:line="240" w:lineRule="auto"/>
    </w:pPr>
    <w:rPr>
      <w:sz w:val="20"/>
      <w:szCs w:val="20"/>
    </w:rPr>
  </w:style>
  <w:style w:type="paragraph" w:styleId="22">
    <w:name w:val="toc 8"/>
    <w:basedOn w:val="1"/>
    <w:next w:val="1"/>
    <w:unhideWhenUsed/>
    <w:qFormat/>
    <w:uiPriority w:val="39"/>
    <w:pPr>
      <w:spacing w:after="57"/>
      <w:ind w:left="1984" w:right="0" w:firstLine="0"/>
    </w:pPr>
  </w:style>
  <w:style w:type="paragraph" w:styleId="23">
    <w:name w:val="header"/>
    <w:basedOn w:val="1"/>
    <w:link w:val="182"/>
    <w:unhideWhenUsed/>
    <w:qFormat/>
    <w:uiPriority w:val="99"/>
    <w:pPr>
      <w:tabs>
        <w:tab w:val="center" w:pos="4844"/>
        <w:tab w:val="right" w:pos="9689"/>
      </w:tabs>
      <w:spacing w:after="0" w:line="240" w:lineRule="auto"/>
    </w:pPr>
  </w:style>
  <w:style w:type="paragraph" w:styleId="24">
    <w:name w:val="toc 9"/>
    <w:basedOn w:val="1"/>
    <w:next w:val="1"/>
    <w:unhideWhenUsed/>
    <w:qFormat/>
    <w:uiPriority w:val="39"/>
    <w:pPr>
      <w:spacing w:after="57"/>
      <w:ind w:left="2268" w:right="0" w:firstLine="0"/>
    </w:pPr>
  </w:style>
  <w:style w:type="paragraph" w:styleId="25">
    <w:name w:val="toc 7"/>
    <w:basedOn w:val="1"/>
    <w:next w:val="1"/>
    <w:unhideWhenUsed/>
    <w:qFormat/>
    <w:uiPriority w:val="39"/>
    <w:pPr>
      <w:spacing w:after="57"/>
      <w:ind w:left="1701" w:right="0" w:firstLine="0"/>
    </w:pPr>
  </w:style>
  <w:style w:type="paragraph" w:styleId="26">
    <w:name w:val="toc 1"/>
    <w:basedOn w:val="1"/>
    <w:next w:val="1"/>
    <w:unhideWhenUsed/>
    <w:qFormat/>
    <w:uiPriority w:val="39"/>
    <w:pPr>
      <w:spacing w:after="57"/>
      <w:ind w:left="0" w:right="0" w:firstLine="0"/>
    </w:pPr>
  </w:style>
  <w:style w:type="paragraph" w:styleId="27">
    <w:name w:val="toc 6"/>
    <w:basedOn w:val="1"/>
    <w:next w:val="1"/>
    <w:unhideWhenUsed/>
    <w:uiPriority w:val="39"/>
    <w:pPr>
      <w:spacing w:after="57"/>
      <w:ind w:left="1417" w:right="0" w:firstLine="0"/>
    </w:pPr>
  </w:style>
  <w:style w:type="paragraph" w:styleId="28">
    <w:name w:val="table of figures"/>
    <w:basedOn w:val="1"/>
    <w:next w:val="1"/>
    <w:unhideWhenUsed/>
    <w:qFormat/>
    <w:uiPriority w:val="99"/>
    <w:pPr>
      <w:spacing w:after="0" w:afterAutospacing="0"/>
    </w:pPr>
  </w:style>
  <w:style w:type="paragraph" w:styleId="29">
    <w:name w:val="toc 3"/>
    <w:basedOn w:val="1"/>
    <w:next w:val="1"/>
    <w:unhideWhenUsed/>
    <w:qFormat/>
    <w:uiPriority w:val="39"/>
    <w:pPr>
      <w:spacing w:after="57"/>
      <w:ind w:left="567" w:right="0" w:firstLine="0"/>
    </w:pPr>
  </w:style>
  <w:style w:type="paragraph" w:styleId="30">
    <w:name w:val="toc 2"/>
    <w:basedOn w:val="1"/>
    <w:next w:val="1"/>
    <w:unhideWhenUsed/>
    <w:qFormat/>
    <w:uiPriority w:val="39"/>
    <w:pPr>
      <w:spacing w:after="57"/>
      <w:ind w:left="283" w:right="0" w:firstLine="0"/>
    </w:pPr>
  </w:style>
  <w:style w:type="paragraph" w:styleId="31">
    <w:name w:val="toc 4"/>
    <w:basedOn w:val="1"/>
    <w:next w:val="1"/>
    <w:unhideWhenUsed/>
    <w:qFormat/>
    <w:uiPriority w:val="39"/>
    <w:pPr>
      <w:spacing w:after="57"/>
      <w:ind w:left="850" w:right="0" w:firstLine="0"/>
    </w:pPr>
  </w:style>
  <w:style w:type="paragraph" w:styleId="32">
    <w:name w:val="toc 5"/>
    <w:basedOn w:val="1"/>
    <w:next w:val="1"/>
    <w:unhideWhenUsed/>
    <w:qFormat/>
    <w:uiPriority w:val="39"/>
    <w:pPr>
      <w:spacing w:after="57"/>
      <w:ind w:left="1134" w:right="0" w:firstLine="0"/>
    </w:pPr>
  </w:style>
  <w:style w:type="paragraph" w:styleId="33">
    <w:name w:val="Title"/>
    <w:basedOn w:val="1"/>
    <w:next w:val="1"/>
    <w:link w:val="171"/>
    <w:qFormat/>
    <w:uiPriority w:val="10"/>
    <w:pPr>
      <w:spacing w:after="80" w:line="240" w:lineRule="auto"/>
      <w:contextualSpacing/>
    </w:pPr>
    <w:rPr>
      <w:rFonts w:ascii="Arial" w:hAnsi="Arial" w:eastAsia="Arial" w:cs="Arial"/>
      <w:spacing w:val="-10"/>
      <w:sz w:val="56"/>
      <w:szCs w:val="56"/>
    </w:rPr>
  </w:style>
  <w:style w:type="paragraph" w:styleId="34">
    <w:name w:val="footer"/>
    <w:basedOn w:val="1"/>
    <w:link w:val="183"/>
    <w:unhideWhenUsed/>
    <w:qFormat/>
    <w:uiPriority w:val="99"/>
    <w:pPr>
      <w:tabs>
        <w:tab w:val="center" w:pos="4844"/>
        <w:tab w:val="right" w:pos="9689"/>
      </w:tabs>
      <w:spacing w:after="0" w:line="240" w:lineRule="auto"/>
    </w:pPr>
  </w:style>
  <w:style w:type="paragraph" w:styleId="35">
    <w:name w:val="Subtitle"/>
    <w:basedOn w:val="1"/>
    <w:next w:val="1"/>
    <w:link w:val="172"/>
    <w:qFormat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table" w:styleId="36">
    <w:name w:val="Table Grid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customStyle="1" w:styleId="37">
    <w:name w:val="Table Grid Light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customStyle="1" w:styleId="38">
    <w:name w:val="Plain Table 1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9">
    <w:name w:val="Plain Table 2"/>
    <w:basedOn w:val="12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0">
    <w:name w:val="Plain Table 3"/>
    <w:basedOn w:val="12"/>
    <w:qFormat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1">
    <w:name w:val="Plain Table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2">
    <w:name w:val="Plain Table 5"/>
    <w:basedOn w:val="12"/>
    <w:qFormat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3">
    <w:name w:val="Grid Table 1 Light"/>
    <w:basedOn w:val="12"/>
    <w:qFormat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4">
    <w:name w:val="Grid Table 1 Light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5">
    <w:name w:val="Grid Table 1 Light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6">
    <w:name w:val="Grid Table 1 Light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7">
    <w:name w:val="Grid Table 1 Light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8">
    <w:name w:val="Grid Table 1 Light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9">
    <w:name w:val="Grid Table 1 Light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0">
    <w:name w:val="Grid Table 2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1">
    <w:name w:val="Grid Table 2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2">
    <w:name w:val="Grid Table 2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3">
    <w:name w:val="Grid Table 2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4">
    <w:name w:val="Grid Table 2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5">
    <w:name w:val="Grid Table 2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6">
    <w:name w:val="Grid Table 2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7">
    <w:name w:val="Grid Table 3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8">
    <w:name w:val="Grid Table 3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9">
    <w:name w:val="Grid Table 3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0">
    <w:name w:val="Grid Table 3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1">
    <w:name w:val="Grid Table 3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2">
    <w:name w:val="Grid Table 3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3">
    <w:name w:val="Grid Table 3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4">
    <w:name w:val="Grid Table 4"/>
    <w:basedOn w:val="12"/>
    <w:qFormat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5">
    <w:name w:val="Grid Table 4 - Accent 1"/>
    <w:basedOn w:val="12"/>
    <w:qFormat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6">
    <w:name w:val="Grid Table 4 - Accent 2"/>
    <w:basedOn w:val="12"/>
    <w:qFormat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7">
    <w:name w:val="Grid Table 4 - Accent 3"/>
    <w:basedOn w:val="12"/>
    <w:qFormat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8">
    <w:name w:val="Grid Table 4 - Accent 4"/>
    <w:basedOn w:val="12"/>
    <w:qFormat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69">
    <w:name w:val="Grid Table 4 - Accent 5"/>
    <w:basedOn w:val="12"/>
    <w:qFormat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0">
    <w:name w:val="Grid Table 4 - Accent 6"/>
    <w:basedOn w:val="12"/>
    <w:qFormat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1">
    <w:name w:val="Grid Table 5 Dark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2Vert"/>
    <w:tblStylePr w:type="band1Horz">
      <w:tcPr>
        <w:shd w:val="clear" w:color="898989" w:themeColor="text1" w:themeTint="75" w:fill="898989" w:themeFill="text1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2">
    <w:name w:val="Grid Table 5 Dark- Accent 1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2Vert"/>
    <w:tblStylePr w:type="band1Horz">
      <w:tcPr>
        <w:shd w:val="clear" w:color="B3D1EB" w:themeColor="accent1" w:themeTint="75" w:fill="B3D1EB" w:themeFill="accent1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3">
    <w:name w:val="Grid Table 5 Dark - Accent 2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2Vert"/>
    <w:tblStylePr w:type="band1Horz">
      <w:tcPr>
        <w:shd w:val="clear" w:color="F6C3A0" w:themeColor="accent2" w:themeTint="75" w:fill="F6C3A0" w:themeFill="accent2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4">
    <w:name w:val="Grid Table 5 Dark - Accent 3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2Vert"/>
    <w:tblStylePr w:type="band1Horz">
      <w:tcPr>
        <w:shd w:val="clear" w:color="D5D5D5" w:themeColor="accent3" w:themeTint="75" w:fill="D5D5D5" w:themeFill="accent3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5">
    <w:name w:val="Grid Table 5 Dark- Accent 4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2Vert"/>
    <w:tblStylePr w:type="band1Horz">
      <w:tcPr>
        <w:shd w:val="clear" w:color="FEE289" w:themeColor="accent4" w:themeTint="75" w:fill="FEE289" w:themeFill="accent4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6">
    <w:name w:val="Grid Table 5 Dark - Accent 5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2Vert"/>
    <w:tblStylePr w:type="band1Horz">
      <w:tcPr>
        <w:shd w:val="clear" w:color="A9BEE3" w:themeColor="accent5" w:themeTint="75" w:fill="A9BEE3" w:themeFill="accent5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7">
    <w:name w:val="Grid Table 5 Dark - Accent 6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2Vert"/>
    <w:tblStylePr w:type="band1Horz">
      <w:tcPr>
        <w:shd w:val="clear" w:color="BCDBA8" w:themeColor="accent6" w:themeTint="75" w:fill="BCDBA8" w:themeFill="accent6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8">
    <w:name w:val="Grid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79">
    <w:name w:val="Grid Table 6 Colorful - Accent 1"/>
    <w:basedOn w:val="12"/>
    <w:qFormat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0">
    <w:name w:val="Grid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1">
    <w:name w:val="Grid Table 6 Colorful - Accent 3"/>
    <w:basedOn w:val="12"/>
    <w:qFormat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2">
    <w:name w:val="Grid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3">
    <w:name w:val="Grid Table 6 Colorful - Accent 5"/>
    <w:basedOn w:val="12"/>
    <w:qFormat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84">
    <w:name w:val="Grid Table 6 Colorful - Accent 6"/>
    <w:basedOn w:val="12"/>
    <w:qFormat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85">
    <w:name w:val="Grid Table 7 Colorful"/>
    <w:basedOn w:val="12"/>
    <w:qFormat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6">
    <w:name w:val="Grid Table 7 Colorful - Accent 1"/>
    <w:basedOn w:val="12"/>
    <w:qFormat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7">
    <w:name w:val="Grid Table 7 Colorful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8">
    <w:name w:val="Grid Table 7 Colorful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89">
    <w:name w:val="Grid Table 7 Colorful - Accent 4"/>
    <w:basedOn w:val="12"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90">
    <w:name w:val="Grid Table 7 Colorful - Accent 5"/>
    <w:basedOn w:val="12"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91">
    <w:name w:val="Grid Table 7 Colorful - Accent 6"/>
    <w:basedOn w:val="12"/>
    <w:qFormat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92">
    <w:name w:val="List Table 1 Light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3">
    <w:name w:val="List Table 1 Light - Accent 1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4">
    <w:name w:val="List Table 1 Light - Accent 2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5">
    <w:name w:val="List Table 1 Light - Accent 3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6">
    <w:name w:val="List Table 1 Light - Accent 4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7">
    <w:name w:val="List Table 1 Light - Accent 5"/>
    <w:basedOn w:val="12"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8">
    <w:name w:val="List Table 1 Light - Accent 6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9">
    <w:name w:val="List Table 2"/>
    <w:basedOn w:val="12"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0">
    <w:name w:val="List Table 2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1">
    <w:name w:val="List Table 2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2">
    <w:name w:val="List Table 2 - Accent 3"/>
    <w:basedOn w:val="12"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3">
    <w:name w:val="List Table 2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4">
    <w:name w:val="List Table 2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5">
    <w:name w:val="List Table 2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6">
    <w:name w:val="List Table 3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7">
    <w:name w:val="List Table 3 - Accent 1"/>
    <w:basedOn w:val="12"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8">
    <w:name w:val="List Table 3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09">
    <w:name w:val="List Table 3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0">
    <w:name w:val="List Table 3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1">
    <w:name w:val="List Table 3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2">
    <w:name w:val="List Table 3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3">
    <w:name w:val="List Table 4"/>
    <w:basedOn w:val="12"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4">
    <w:name w:val="List Table 4 - Accent 1"/>
    <w:basedOn w:val="12"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5">
    <w:name w:val="List Table 4 - Accent 2"/>
    <w:basedOn w:val="12"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6">
    <w:name w:val="List Table 4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7">
    <w:name w:val="List Table 4 - Accent 4"/>
    <w:basedOn w:val="12"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8">
    <w:name w:val="List Table 4 - Accent 5"/>
    <w:basedOn w:val="12"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19">
    <w:name w:val="List Table 4 - Accent 6"/>
    <w:basedOn w:val="12"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20">
    <w:name w:val="List Table 5 Dark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neCell"/>
    <w:tblStylePr w:type="nwCell"/>
    <w:tblStylePr w:type="seCell"/>
    <w:tblStylePr w:type="swCell"/>
  </w:style>
  <w:style w:type="table" w:customStyle="1" w:styleId="121">
    <w:name w:val="List Table 5 Dark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neCell"/>
    <w:tblStylePr w:type="nwCell"/>
    <w:tblStylePr w:type="seCell"/>
    <w:tblStylePr w:type="swCell"/>
  </w:style>
  <w:style w:type="table" w:customStyle="1" w:styleId="122">
    <w:name w:val="List Table 5 Dark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neCell"/>
    <w:tblStylePr w:type="nwCell"/>
    <w:tblStylePr w:type="seCell"/>
    <w:tblStylePr w:type="swCell"/>
  </w:style>
  <w:style w:type="table" w:customStyle="1" w:styleId="123">
    <w:name w:val="List Table 5 Dark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neCell"/>
    <w:tblStylePr w:type="nwCell"/>
    <w:tblStylePr w:type="seCell"/>
    <w:tblStylePr w:type="swCell"/>
  </w:style>
  <w:style w:type="table" w:customStyle="1" w:styleId="124">
    <w:name w:val="List Table 5 Dark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neCell"/>
    <w:tblStylePr w:type="nwCell"/>
    <w:tblStylePr w:type="seCell"/>
    <w:tblStylePr w:type="swCell"/>
  </w:style>
  <w:style w:type="table" w:customStyle="1" w:styleId="125">
    <w:name w:val="List Table 5 Dark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neCell"/>
    <w:tblStylePr w:type="nwCell"/>
    <w:tblStylePr w:type="seCell"/>
    <w:tblStylePr w:type="swCell"/>
  </w:style>
  <w:style w:type="table" w:customStyle="1" w:styleId="126">
    <w:name w:val="List Table 5 Dark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neCell"/>
    <w:tblStylePr w:type="nwCell"/>
    <w:tblStylePr w:type="seCell"/>
    <w:tblStylePr w:type="swCell"/>
  </w:style>
  <w:style w:type="table" w:customStyle="1" w:styleId="127">
    <w:name w:val="List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28">
    <w:name w:val="List Table 6 Colorful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129">
    <w:name w:val="List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0">
    <w:name w:val="List Table 6 Colorful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1">
    <w:name w:val="List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2">
    <w:name w:val="List Table 6 Colorful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3">
    <w:name w:val="List Table 6 Colorful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4">
    <w:name w:val="List Table 7 Colorful"/>
    <w:basedOn w:val="12"/>
    <w:qFormat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5">
    <w:name w:val="List Table 7 Colorful - Accent 1"/>
    <w:basedOn w:val="12"/>
    <w:qFormat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136">
    <w:name w:val="List Table 7 Colorful - Accent 2"/>
    <w:basedOn w:val="12"/>
    <w:qFormat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7">
    <w:name w:val="List Table 7 Colorful - Accent 3"/>
    <w:basedOn w:val="12"/>
    <w:qFormat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8">
    <w:name w:val="List Table 7 Colorful - Accent 4"/>
    <w:basedOn w:val="12"/>
    <w:qFormat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39">
    <w:name w:val="List Table 7 Colorful - Accent 5"/>
    <w:basedOn w:val="12"/>
    <w:qFormat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40">
    <w:name w:val="List Table 7 Colorful - Accent 6"/>
    <w:basedOn w:val="12"/>
    <w:qFormat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41">
    <w:name w:val="Lined - Accent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neCell"/>
    <w:tblStylePr w:type="nwCell"/>
    <w:tblStylePr w:type="seCell"/>
    <w:tblStylePr w:type="swCell"/>
  </w:style>
  <w:style w:type="table" w:customStyle="1" w:styleId="142">
    <w:name w:val="Lined - Accent 1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neCell"/>
    <w:tblStylePr w:type="nwCell"/>
    <w:tblStylePr w:type="seCell"/>
    <w:tblStylePr w:type="swCell"/>
  </w:style>
  <w:style w:type="table" w:customStyle="1" w:styleId="143">
    <w:name w:val="Lined - Accent 2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neCell"/>
    <w:tblStylePr w:type="nwCell"/>
    <w:tblStylePr w:type="seCell"/>
    <w:tblStylePr w:type="swCell"/>
  </w:style>
  <w:style w:type="table" w:customStyle="1" w:styleId="144">
    <w:name w:val="Lined - Accent 3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neCell"/>
    <w:tblStylePr w:type="nwCell"/>
    <w:tblStylePr w:type="seCell"/>
    <w:tblStylePr w:type="swCell"/>
  </w:style>
  <w:style w:type="table" w:customStyle="1" w:styleId="145">
    <w:name w:val="Lined - Accent 4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neCell"/>
    <w:tblStylePr w:type="nwCell"/>
    <w:tblStylePr w:type="seCell"/>
    <w:tblStylePr w:type="swCell"/>
  </w:style>
  <w:style w:type="table" w:customStyle="1" w:styleId="146">
    <w:name w:val="Lined - Accent 5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neCell"/>
    <w:tblStylePr w:type="nwCell"/>
    <w:tblStylePr w:type="seCell"/>
    <w:tblStylePr w:type="swCell"/>
  </w:style>
  <w:style w:type="table" w:customStyle="1" w:styleId="147">
    <w:name w:val="Lined - Accent 6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neCell"/>
    <w:tblStylePr w:type="nwCell"/>
    <w:tblStylePr w:type="seCell"/>
    <w:tblStylePr w:type="swCell"/>
  </w:style>
  <w:style w:type="table" w:customStyle="1" w:styleId="148">
    <w:name w:val="Bordered &amp; Lined - Accent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neCell"/>
    <w:tblStylePr w:type="nwCell"/>
    <w:tblStylePr w:type="seCell"/>
    <w:tblStylePr w:type="swCell"/>
  </w:style>
  <w:style w:type="table" w:customStyle="1" w:styleId="149">
    <w:name w:val="Bordered &amp; Lined - Accent 1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neCell"/>
    <w:tblStylePr w:type="nwCell"/>
    <w:tblStylePr w:type="seCell"/>
    <w:tblStylePr w:type="swCell"/>
  </w:style>
  <w:style w:type="table" w:customStyle="1" w:styleId="150">
    <w:name w:val="Bordered &amp; Lined - Accent 2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neCell"/>
    <w:tblStylePr w:type="nwCell"/>
    <w:tblStylePr w:type="seCell"/>
    <w:tblStylePr w:type="swCell"/>
  </w:style>
  <w:style w:type="table" w:customStyle="1" w:styleId="151">
    <w:name w:val="Bordered &amp; Lined - Accent 3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neCell"/>
    <w:tblStylePr w:type="nwCell"/>
    <w:tblStylePr w:type="seCell"/>
    <w:tblStylePr w:type="swCell"/>
  </w:style>
  <w:style w:type="table" w:customStyle="1" w:styleId="152">
    <w:name w:val="Bordered &amp; Lined - Accent 4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neCell"/>
    <w:tblStylePr w:type="nwCell"/>
    <w:tblStylePr w:type="seCell"/>
    <w:tblStylePr w:type="swCell"/>
  </w:style>
  <w:style w:type="table" w:customStyle="1" w:styleId="153">
    <w:name w:val="Bordered &amp; Lined - Accent 5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neCell"/>
    <w:tblStylePr w:type="nwCell"/>
    <w:tblStylePr w:type="seCell"/>
    <w:tblStylePr w:type="swCell"/>
  </w:style>
  <w:style w:type="table" w:customStyle="1" w:styleId="154">
    <w:name w:val="Bordered &amp; Lined - Accent 6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neCell"/>
    <w:tblStylePr w:type="nwCell"/>
    <w:tblStylePr w:type="seCell"/>
    <w:tblStylePr w:type="swCell"/>
  </w:style>
  <w:style w:type="table" w:customStyle="1" w:styleId="155">
    <w:name w:val="Bordered"/>
    <w:basedOn w:val="12"/>
    <w:qFormat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56">
    <w:name w:val="Bordered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57">
    <w:name w:val="Bordered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58">
    <w:name w:val="Bordered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59">
    <w:name w:val="Bordered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60">
    <w:name w:val="Bordered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61">
    <w:name w:val="Bordered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character" w:customStyle="1" w:styleId="162">
    <w:name w:val="Heading 1 Char"/>
    <w:link w:val="2"/>
    <w:qFormat/>
    <w:uiPriority w:val="9"/>
    <w:rPr>
      <w:rFonts w:ascii="PT Astra Serif" w:hAnsi="PT Astra Serif" w:eastAsia="PT Astra Serif" w:cs="PT Astra Serif"/>
      <w:b/>
      <w:bCs/>
      <w:color w:val="auto"/>
      <w:sz w:val="24"/>
      <w:szCs w:val="24"/>
    </w:rPr>
  </w:style>
  <w:style w:type="character" w:customStyle="1" w:styleId="163">
    <w:name w:val="Heading 2 Char"/>
    <w:link w:val="3"/>
    <w:qFormat/>
    <w:uiPriority w:val="9"/>
  </w:style>
  <w:style w:type="character" w:customStyle="1" w:styleId="164">
    <w:name w:val="Heading 3 Char"/>
    <w:link w:val="4"/>
    <w:qFormat/>
    <w:uiPriority w:val="9"/>
  </w:style>
  <w:style w:type="character" w:customStyle="1" w:styleId="165">
    <w:name w:val="Heading 4 Char"/>
    <w:link w:val="5"/>
    <w:qFormat/>
    <w:uiPriority w:val="9"/>
    <w:rPr>
      <w:rFonts w:ascii="PT Astra Serif" w:hAnsi="PT Astra Serif" w:eastAsia="PT Astra Serif" w:cs="PT Astra Serif"/>
      <w:color w:val="auto"/>
      <w:sz w:val="24"/>
      <w:szCs w:val="24"/>
    </w:rPr>
  </w:style>
  <w:style w:type="character" w:customStyle="1" w:styleId="166">
    <w:name w:val="Heading 5 Char"/>
    <w:basedOn w:val="11"/>
    <w:link w:val="6"/>
    <w:qFormat/>
    <w:uiPriority w:val="9"/>
    <w:rPr>
      <w:rFonts w:ascii="Arial" w:hAnsi="Arial" w:eastAsia="Arial" w:cs="Arial"/>
      <w:color w:val="2E75B6" w:themeColor="accent1" w:themeShade="BF"/>
    </w:rPr>
  </w:style>
  <w:style w:type="character" w:customStyle="1" w:styleId="167">
    <w:name w:val="Heading 6 Char"/>
    <w:basedOn w:val="11"/>
    <w:link w:val="7"/>
    <w:qFormat/>
    <w:uiPriority w:val="9"/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68">
    <w:name w:val="Heading 7 Char"/>
    <w:basedOn w:val="11"/>
    <w:link w:val="8"/>
    <w:qFormat/>
    <w:uiPriority w:val="9"/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69">
    <w:name w:val="Heading 8 Char"/>
    <w:basedOn w:val="11"/>
    <w:link w:val="9"/>
    <w:qFormat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170">
    <w:name w:val="Heading 9 Char"/>
    <w:basedOn w:val="11"/>
    <w:link w:val="10"/>
    <w:qFormat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171">
    <w:name w:val="Title Char"/>
    <w:basedOn w:val="11"/>
    <w:link w:val="33"/>
    <w:qFormat/>
    <w:uiPriority w:val="10"/>
    <w:rPr>
      <w:rFonts w:ascii="Arial" w:hAnsi="Arial" w:eastAsia="Arial" w:cs="Arial"/>
      <w:spacing w:val="-10"/>
      <w:sz w:val="56"/>
      <w:szCs w:val="56"/>
    </w:rPr>
  </w:style>
  <w:style w:type="character" w:customStyle="1" w:styleId="172">
    <w:name w:val="Subtitle Char"/>
    <w:basedOn w:val="11"/>
    <w:link w:val="35"/>
    <w:qFormat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73">
    <w:name w:val="Quote"/>
    <w:basedOn w:val="1"/>
    <w:next w:val="1"/>
    <w:link w:val="174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4">
    <w:name w:val="Quote Char"/>
    <w:basedOn w:val="11"/>
    <w:link w:val="173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75">
    <w:name w:val="Intense Emphasis"/>
    <w:basedOn w:val="11"/>
    <w:qFormat/>
    <w:uiPriority w:val="21"/>
    <w:rPr>
      <w:i/>
      <w:iCs/>
      <w:color w:val="2E75B6" w:themeColor="accent1" w:themeShade="BF"/>
    </w:rPr>
  </w:style>
  <w:style w:type="paragraph" w:styleId="176">
    <w:name w:val="Intense Quote"/>
    <w:basedOn w:val="1"/>
    <w:next w:val="1"/>
    <w:link w:val="177"/>
    <w:qFormat/>
    <w:uiPriority w:val="30"/>
    <w:pPr>
      <w:pBdr>
        <w:top w:val="single" w:color="2E75B5" w:themeColor="accent1" w:themeShade="BF" w:sz="4" w:space="10"/>
        <w:bottom w:val="single" w:color="2E75B5" w:themeColor="accent1" w:themeShade="BF" w:sz="4" w:space="10"/>
      </w:pBdr>
      <w:spacing w:before="360" w:after="360"/>
      <w:ind w:left="864" w:right="864"/>
      <w:jc w:val="center"/>
    </w:pPr>
    <w:rPr>
      <w:i/>
      <w:iCs/>
      <w:color w:val="2E75B6" w:themeColor="accent1" w:themeShade="BF"/>
    </w:rPr>
  </w:style>
  <w:style w:type="character" w:customStyle="1" w:styleId="177">
    <w:name w:val="Intense Quote Char"/>
    <w:basedOn w:val="11"/>
    <w:link w:val="176"/>
    <w:qFormat/>
    <w:uiPriority w:val="30"/>
    <w:rPr>
      <w:i/>
      <w:iCs/>
      <w:color w:val="2E75B6" w:themeColor="accent1" w:themeShade="BF"/>
    </w:rPr>
  </w:style>
  <w:style w:type="character" w:customStyle="1" w:styleId="178">
    <w:name w:val="Intense Reference"/>
    <w:basedOn w:val="11"/>
    <w:qFormat/>
    <w:uiPriority w:val="32"/>
    <w:rPr>
      <w:b/>
      <w:bCs/>
      <w:smallCaps/>
      <w:color w:val="2E75B6" w:themeColor="accent1" w:themeShade="BF"/>
      <w:spacing w:val="5"/>
    </w:rPr>
  </w:style>
  <w:style w:type="character" w:customStyle="1" w:styleId="179">
    <w:name w:val="Subtle Emphasis"/>
    <w:basedOn w:val="11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80">
    <w:name w:val="Subtle Reference"/>
    <w:basedOn w:val="11"/>
    <w:qFormat/>
    <w:uiPriority w:val="31"/>
    <w:rPr>
      <w:smallCap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81">
    <w:name w:val="Book Title"/>
    <w:basedOn w:val="11"/>
    <w:qFormat/>
    <w:uiPriority w:val="33"/>
    <w:rPr>
      <w:b/>
      <w:bCs/>
      <w:i/>
      <w:iCs/>
      <w:spacing w:val="5"/>
    </w:rPr>
  </w:style>
  <w:style w:type="character" w:customStyle="1" w:styleId="182">
    <w:name w:val="Header Char"/>
    <w:basedOn w:val="11"/>
    <w:link w:val="23"/>
    <w:qFormat/>
    <w:uiPriority w:val="99"/>
  </w:style>
  <w:style w:type="character" w:customStyle="1" w:styleId="183">
    <w:name w:val="Footer Char"/>
    <w:basedOn w:val="11"/>
    <w:link w:val="34"/>
    <w:qFormat/>
    <w:uiPriority w:val="99"/>
  </w:style>
  <w:style w:type="character" w:customStyle="1" w:styleId="184">
    <w:name w:val="Footnote Text Char"/>
    <w:basedOn w:val="11"/>
    <w:link w:val="21"/>
    <w:semiHidden/>
    <w:qFormat/>
    <w:uiPriority w:val="99"/>
    <w:rPr>
      <w:sz w:val="20"/>
      <w:szCs w:val="20"/>
    </w:rPr>
  </w:style>
  <w:style w:type="character" w:customStyle="1" w:styleId="185">
    <w:name w:val="Endnote Text Char"/>
    <w:basedOn w:val="11"/>
    <w:link w:val="19"/>
    <w:semiHidden/>
    <w:qFormat/>
    <w:uiPriority w:val="99"/>
    <w:rPr>
      <w:sz w:val="20"/>
      <w:szCs w:val="20"/>
    </w:rPr>
  </w:style>
  <w:style w:type="paragraph" w:customStyle="1" w:styleId="186">
    <w:name w:val="TOC Heading"/>
    <w:unhideWhenUsed/>
    <w:qFormat/>
    <w:uiPriority w:val="39"/>
    <w:pPr>
      <w:spacing w:before="0" w:beforeAutospacing="0" w:after="200" w:afterAutospacing="0" w:line="276" w:lineRule="auto"/>
    </w:pPr>
    <w:rPr>
      <w:rFonts w:hint="default" w:asciiTheme="minorHAnsi" w:hAnsiTheme="minorHAnsi" w:eastAsiaTheme="minorHAnsi" w:cstheme="minorBidi"/>
      <w:sz w:val="22"/>
      <w:szCs w:val="22"/>
      <w:lang w:val="ru-RU" w:eastAsia="en-US" w:bidi="ar-SA"/>
    </w:rPr>
  </w:style>
  <w:style w:type="paragraph" w:styleId="187">
    <w:name w:val="No Spacing"/>
    <w:basedOn w:val="1"/>
    <w:qFormat/>
    <w:uiPriority w:val="1"/>
    <w:pPr>
      <w:spacing w:after="0" w:line="240" w:lineRule="auto"/>
    </w:pPr>
    <w:rPr>
      <w:rFonts w:ascii="PT Astra Serif" w:hAnsi="PT Astra Serif" w:eastAsia="PT Astra Serif" w:cs="PT Astra Serif"/>
      <w:color w:val="auto"/>
      <w:sz w:val="24"/>
      <w:szCs w:val="24"/>
    </w:rPr>
  </w:style>
  <w:style w:type="paragraph" w:styleId="188">
    <w:name w:val="List Paragraph"/>
    <w:basedOn w:val="1"/>
    <w:qFormat/>
    <w:uiPriority w:val="34"/>
    <w:pPr>
      <w:ind w:left="720"/>
      <w:contextualSpacing/>
    </w:pPr>
  </w:style>
  <w:style w:type="character" w:customStyle="1" w:styleId="189">
    <w:name w:val="Код_character"/>
    <w:link w:val="190"/>
    <w:qFormat/>
    <w:uiPriority w:val="0"/>
    <w:rPr>
      <w:rFonts w:ascii="Courier New" w:hAnsi="Courier New" w:eastAsia="Courier New" w:cs="Courier New"/>
      <w:sz w:val="18"/>
      <w:szCs w:val="18"/>
    </w:rPr>
  </w:style>
  <w:style w:type="paragraph" w:customStyle="1" w:styleId="190">
    <w:name w:val="Код"/>
    <w:basedOn w:val="1"/>
    <w:link w:val="189"/>
    <w:qFormat/>
    <w:uiPriority w:val="0"/>
    <w:rPr>
      <w:rFonts w:ascii="Courier New" w:hAnsi="Courier New" w:eastAsia="Courier New" w:cs="Courier New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glossaryDocument" Target="glossary/document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DefaultPlaceholder_TEXT"/>
        <w:style w:val=""/>
        <w:category>
          <w:name w:val="Common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bd9d8f2-e180-463b-81f1-b2b44f207b22}"/>
      </w:docPartPr>
      <w:docPartBody>
        <w:p w14:paraId="312E8E14">
          <w:r>
            <w:t>Введите ваш текст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86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semiHidden="0" w:name="heading 9"/>
    <w:lsdException w:uiPriority="39" w:semiHidden="0" w:name="toc 1"/>
    <w:lsdException w:uiPriority="39" w:semiHidden="0" w:name="toc 2"/>
    <w:lsdException w:uiPriority="39" w:semiHidden="0" w:name="toc 3"/>
    <w:lsdException w:uiPriority="39" w:semiHidden="0" w:name="toc 4"/>
    <w:lsdException w:uiPriority="39" w:semiHidden="0" w:name="toc 5"/>
    <w:lsdException w:uiPriority="39" w:semiHidden="0" w:name="toc 6"/>
    <w:lsdException w:uiPriority="39" w:semiHidden="0" w:name="toc 7"/>
    <w:lsdException w:uiPriority="39" w:semiHidden="0" w:name="toc 8"/>
    <w:lsdException w:uiPriority="39" w:semiHidden="0" w:name="toc 9"/>
    <w:lsdException w:uiPriority="99" w:name="footnote text"/>
    <w:lsdException w:uiPriority="99" w:semiHidden="0" w:name="header"/>
    <w:lsdException w:uiPriority="99" w:semiHidden="0" w:name="footer"/>
    <w:lsdException w:qFormat="1" w:uiPriority="35" w:semiHidden="0" w:name="caption"/>
    <w:lsdException w:uiPriority="99" w:semiHidden="0" w:name="table of figures"/>
    <w:lsdException w:uiPriority="99" w:name="footnote reference"/>
    <w:lsdException w:uiPriority="99" w:name="endnote reference"/>
    <w:lsdException w:uiPriority="99" w:name="endnote text"/>
    <w:lsdException w:qFormat="1" w:unhideWhenUsed="0" w:uiPriority="10" w:semiHidden="0" w:name="Title"/>
    <w:lsdException w:qFormat="1" w:uiPriority="1" w:name="Default Paragraph Font"/>
    <w:lsdException w:qFormat="1" w:unhideWhenUsed="0" w:uiPriority="11" w:semiHidden="0" w:name="Subtitle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Normal Table"/>
    <w:lsdException w:qFormat="1" w:unhideWhenUsed="0" w:uiPriority="59" w:semiHidden="0" w:name="Table Grid"/>
    <w:lsdException w:qFormat="1" w:unhideWhenUsed="0" w:uiPriority="1" w:semiHidden="0" w:name="No Spacing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heading 1"/>
    <w:basedOn w:val="1"/>
    <w:next w:val="1"/>
    <w:link w:val="139"/>
    <w:qFormat/>
    <w:uiPriority w:val="9"/>
    <w:pPr>
      <w:keepNext/>
      <w:keepLines/>
      <w:spacing w:before="360" w:after="80"/>
      <w:outlineLvl w:val="0"/>
    </w:pPr>
    <w:rPr>
      <w:rFonts w:ascii="Arial" w:hAnsi="Arial" w:eastAsia="Arial" w:cs="Arial"/>
      <w:color w:val="2E75B6" w:themeColor="accent1" w:themeShade="BF"/>
      <w:sz w:val="40"/>
      <w:szCs w:val="40"/>
    </w:rPr>
  </w:style>
  <w:style w:type="paragraph" w:styleId="3">
    <w:name w:val="heading 2"/>
    <w:basedOn w:val="1"/>
    <w:next w:val="1"/>
    <w:link w:val="140"/>
    <w:unhideWhenUsed/>
    <w:qFormat/>
    <w:uiPriority w:val="9"/>
    <w:pPr>
      <w:keepNext/>
      <w:keepLines/>
      <w:spacing w:before="160" w:after="80"/>
      <w:outlineLvl w:val="1"/>
    </w:pPr>
    <w:rPr>
      <w:rFonts w:ascii="Arial" w:hAnsi="Arial" w:eastAsia="Arial" w:cs="Arial"/>
      <w:color w:val="2E75B6" w:themeColor="accent1" w:themeShade="BF"/>
      <w:sz w:val="32"/>
      <w:szCs w:val="32"/>
    </w:rPr>
  </w:style>
  <w:style w:type="paragraph" w:styleId="4">
    <w:name w:val="heading 3"/>
    <w:basedOn w:val="1"/>
    <w:next w:val="1"/>
    <w:link w:val="141"/>
    <w:unhideWhenUsed/>
    <w:qFormat/>
    <w:uiPriority w:val="9"/>
    <w:pPr>
      <w:keepNext/>
      <w:keepLines/>
      <w:spacing w:before="160" w:after="80"/>
      <w:outlineLvl w:val="2"/>
    </w:pPr>
    <w:rPr>
      <w:rFonts w:ascii="Arial" w:hAnsi="Arial" w:eastAsia="Arial" w:cs="Arial"/>
      <w:color w:val="2E75B6" w:themeColor="accent1" w:themeShade="BF"/>
      <w:sz w:val="28"/>
      <w:szCs w:val="28"/>
    </w:rPr>
  </w:style>
  <w:style w:type="paragraph" w:styleId="5">
    <w:name w:val="heading 4"/>
    <w:basedOn w:val="1"/>
    <w:next w:val="1"/>
    <w:link w:val="142"/>
    <w:unhideWhenUsed/>
    <w:qFormat/>
    <w:uiPriority w:val="9"/>
    <w:pPr>
      <w:keepNext/>
      <w:keepLines/>
      <w:spacing w:before="80" w:after="40"/>
      <w:outlineLvl w:val="3"/>
    </w:pPr>
    <w:rPr>
      <w:rFonts w:ascii="Arial" w:hAnsi="Arial" w:eastAsia="Arial" w:cs="Arial"/>
      <w:i/>
      <w:iCs/>
      <w:color w:val="2E75B6" w:themeColor="accent1" w:themeShade="BF"/>
    </w:rPr>
  </w:style>
  <w:style w:type="paragraph" w:styleId="6">
    <w:name w:val="heading 5"/>
    <w:basedOn w:val="1"/>
    <w:next w:val="1"/>
    <w:link w:val="143"/>
    <w:unhideWhenUsed/>
    <w:qFormat/>
    <w:uiPriority w:val="9"/>
    <w:pPr>
      <w:keepNext/>
      <w:keepLines/>
      <w:spacing w:before="80" w:after="40"/>
      <w:outlineLvl w:val="4"/>
    </w:pPr>
    <w:rPr>
      <w:rFonts w:ascii="Arial" w:hAnsi="Arial" w:eastAsia="Arial" w:cs="Arial"/>
      <w:color w:val="2E75B6" w:themeColor="accent1" w:themeShade="BF"/>
    </w:rPr>
  </w:style>
  <w:style w:type="paragraph" w:styleId="7">
    <w:name w:val="heading 6"/>
    <w:basedOn w:val="1"/>
    <w:next w:val="1"/>
    <w:link w:val="144"/>
    <w:unhideWhenUsed/>
    <w:qFormat/>
    <w:uiPriority w:val="9"/>
    <w:pPr>
      <w:keepNext/>
      <w:keepLines/>
      <w:spacing w:before="40" w:after="0"/>
      <w:outlineLvl w:val="5"/>
    </w:pPr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8">
    <w:name w:val="heading 7"/>
    <w:basedOn w:val="1"/>
    <w:next w:val="1"/>
    <w:link w:val="145"/>
    <w:unhideWhenUsed/>
    <w:qFormat/>
    <w:uiPriority w:val="9"/>
    <w:pPr>
      <w:keepNext/>
      <w:keepLines/>
      <w:spacing w:before="40" w:after="0"/>
      <w:outlineLvl w:val="6"/>
    </w:pPr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9">
    <w:name w:val="heading 8"/>
    <w:basedOn w:val="1"/>
    <w:next w:val="1"/>
    <w:link w:val="146"/>
    <w:unhideWhenUsed/>
    <w:qFormat/>
    <w:uiPriority w:val="9"/>
    <w:pPr>
      <w:keepNext/>
      <w:keepLines/>
      <w:spacing w:after="0"/>
      <w:outlineLvl w:val="7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0">
    <w:name w:val="heading 9"/>
    <w:basedOn w:val="1"/>
    <w:next w:val="1"/>
    <w:link w:val="147"/>
    <w:unhideWhenUsed/>
    <w:qFormat/>
    <w:uiPriority w:val="9"/>
    <w:pPr>
      <w:keepNext/>
      <w:keepLines/>
      <w:spacing w:after="0"/>
      <w:outlineLvl w:val="8"/>
    </w:pPr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styleId="13">
    <w:name w:val="Table Grid"/>
    <w:basedOn w:val="12"/>
    <w:qFormat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customStyle="1" w:styleId="14">
    <w:name w:val="Table Grid Light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table" w:customStyle="1" w:styleId="15">
    <w:name w:val="Plain Table 1"/>
    <w:basedOn w:val="12"/>
    <w:qFormat/>
    <w:uiPriority w:val="59"/>
    <w:pPr>
      <w:spacing w:after="0" w:line="240" w:lineRule="auto"/>
    </w:pPr>
    <w:tblPr>
      <w:tblBorders>
        <w:top w:val="single" w:color="AEAEAE" w:themeColor="text1" w:themeTint="50" w:sz="4" w:space="0"/>
        <w:left w:val="single" w:color="AEAEAE" w:themeColor="text1" w:themeTint="50" w:sz="4" w:space="0"/>
        <w:bottom w:val="single" w:color="AEAEAE" w:themeColor="text1" w:themeTint="50" w:sz="4" w:space="0"/>
        <w:right w:val="single" w:color="AEAEAE" w:themeColor="text1" w:themeTint="50" w:sz="4" w:space="0"/>
        <w:insideH w:val="single" w:color="AEAEAE" w:themeColor="text1" w:themeTint="50" w:sz="4" w:space="0"/>
        <w:insideV w:val="single" w:color="AEAEAE" w:themeColor="text1" w:themeTint="50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6">
    <w:name w:val="Plain Table 2"/>
    <w:basedOn w:val="12"/>
    <w:qFormat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7">
    <w:name w:val="Plain Table 3"/>
    <w:basedOn w:val="12"/>
    <w:qFormat/>
    <w:uiPriority w:val="99"/>
    <w:pPr>
      <w:spacing w:after="0" w:line="240" w:lineRule="auto"/>
    </w:pPr>
    <w:tblStylePr w:type="firstRow">
      <w:rPr>
        <w:b/>
        <w:caps/>
        <w:color w:val="404040"/>
      </w:rPr>
      <w:tcPr>
        <w:tcBorders>
          <w:top w:val="nil"/>
          <w:left w:val="nil"/>
          <w:bottom w:val="single" w:color="404040" w:sz="4" w:space="0"/>
          <w:right w:val="nil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cPr>
        <w:tcBorders>
          <w:top w:val="nil"/>
          <w:left w:val="nil"/>
          <w:bottom w:val="nil"/>
          <w:right w:val="single" w:color="404040" w:sz="4" w:space="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8">
    <w:name w:val="Plain Table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9">
    <w:name w:val="Plain Table 5"/>
    <w:basedOn w:val="12"/>
    <w:qFormat/>
    <w:uiPriority w:val="99"/>
    <w:pPr>
      <w:spacing w:after="0" w:line="240" w:lineRule="auto"/>
    </w:pPr>
    <w:tblStylePr w:type="firstRow">
      <w:rPr>
        <w:i/>
        <w:color w:val="404040"/>
      </w:rPr>
      <w:tcPr>
        <w:tcBorders>
          <w:left w:val="nil"/>
          <w:bottom w:val="single" w:color="404040" w:sz="4" w:space="0"/>
          <w:right w:val="nil"/>
        </w:tcBorders>
        <w:shd w:val="clear" w:color="FFFFFF" w:fill="auto"/>
      </w:tcPr>
    </w:tblStylePr>
    <w:tblStylePr w:type="lastRow">
      <w:rPr>
        <w:i/>
        <w:color w:val="404040"/>
      </w:rPr>
      <w:tcPr>
        <w:tcBorders>
          <w:top w:val="single" w:color="404040" w:sz="4" w:space="0"/>
          <w:left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right w:val="single" w:color="404040" w:sz="4" w:space="0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left w:val="single" w:color="404040" w:sz="4" w:space="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0">
    <w:name w:val="Grid Table 1 Light"/>
    <w:basedOn w:val="12"/>
    <w:qFormat/>
    <w:uiPriority w:val="99"/>
    <w:pPr>
      <w:spacing w:after="0" w:line="240" w:lineRule="auto"/>
    </w:pPr>
    <w:tblPr>
      <w:tblBorders>
        <w:top w:val="single" w:color="979797" w:themeColor="text1" w:themeTint="67" w:sz="4" w:space="0"/>
        <w:left w:val="single" w:color="979797" w:themeColor="text1" w:themeTint="67" w:sz="4" w:space="0"/>
        <w:bottom w:val="single" w:color="979797" w:themeColor="text1" w:themeTint="67" w:sz="4" w:space="0"/>
        <w:right w:val="single" w:color="979797" w:themeColor="text1" w:themeTint="67" w:sz="4" w:space="0"/>
        <w:insideH w:val="single" w:color="979797" w:themeColor="text1" w:themeTint="67" w:sz="4" w:space="0"/>
        <w:insideV w:val="single" w:color="979797" w:themeColor="text1" w:themeTint="67" w:sz="4" w:space="0"/>
      </w:tblBorders>
    </w:tblPr>
    <w:tblStylePr w:type="firstRow">
      <w:rPr>
        <w:b/>
        <w:color w:val="404040"/>
      </w:rPr>
      <w:tcPr>
        <w:tcBorders>
          <w:bottom w:val="single" w:color="696969" w:themeColor="tex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979797" w:themeColor="text1" w:themeTint="67" w:sz="4" w:space="0"/>
          <w:left w:val="single" w:color="979797" w:themeColor="text1" w:themeTint="67" w:sz="4" w:space="0"/>
          <w:bottom w:val="single" w:color="979797" w:themeColor="text1" w:themeTint="67" w:sz="4" w:space="0"/>
          <w:right w:val="single" w:color="979797" w:themeColor="tex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1">
    <w:name w:val="Grid Table 1 Light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b/>
        <w:color w:val="404040"/>
      </w:rPr>
      <w:tcPr>
        <w:tcBorders>
          <w:bottom w:val="single" w:color="9FC4E6" w:themeColor="accent1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2">
    <w:name w:val="Grid Table 1 Light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b/>
        <w:color w:val="404040"/>
      </w:rPr>
      <w:tcPr>
        <w:tcBorders>
          <w:bottom w:val="single" w:color="F4B386" w:themeColor="accent2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3">
    <w:name w:val="Grid Table 1 Light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b/>
        <w:color w:val="404040"/>
      </w:rPr>
      <w:tcPr>
        <w:tcBorders>
          <w:bottom w:val="single" w:color="CACACA" w:themeColor="accent3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4">
    <w:name w:val="Grid Table 1 Light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b/>
        <w:color w:val="404040"/>
      </w:rPr>
      <w:tcPr>
        <w:tcBorders>
          <w:bottom w:val="single" w:color="FFDA69" w:themeColor="accent4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5">
    <w:name w:val="Grid Table 1 Light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b/>
        <w:color w:val="404040"/>
      </w:rPr>
      <w:tcPr>
        <w:tcBorders>
          <w:bottom w:val="single" w:color="91ACDC" w:themeColor="accent5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6">
    <w:name w:val="Grid Table 1 Light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b/>
        <w:color w:val="404040"/>
      </w:rPr>
      <w:tcPr>
        <w:tcBorders>
          <w:bottom w:val="single" w:color="AAD190" w:themeColor="accent6" w:themeTint="95" w:sz="12" w:space="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7">
    <w:name w:val="Grid Table 2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96969" w:themeColor="text1" w:themeTint="9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96969" w:themeColor="text1" w:themeTint="9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8">
    <w:name w:val="Grid Table 2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68A3D8" w:themeColor="accent1" w:themeTint="E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29">
    <w:name w:val="Grid Table 2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4B285" w:themeColor="accent2" w:themeTint="97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0">
    <w:name w:val="Grid Table 2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themeTint="FE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1">
    <w:name w:val="Grid Table 2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FFD864" w:themeColor="accent4" w:themeTint="9A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2">
    <w:name w:val="Grid Table 2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3">
    <w:name w:val="Grid Table 2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12" w:space="0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4">
    <w:name w:val="Grid Table 3"/>
    <w:basedOn w:val="12"/>
    <w:qFormat/>
    <w:uiPriority w:val="99"/>
    <w:pPr>
      <w:spacing w:after="0" w:line="240" w:lineRule="auto"/>
    </w:pPr>
    <w:tblPr>
      <w:tblBorders>
        <w:bottom w:val="single" w:color="696969" w:themeColor="text1" w:themeTint="95" w:sz="4" w:space="0"/>
        <w:insideH w:val="single" w:color="696969" w:themeColor="text1" w:themeTint="95" w:sz="4" w:space="0"/>
        <w:insideV w:val="single" w:color="696969" w:themeColor="text1" w:themeTint="9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5">
    <w:name w:val="Grid Table 3 - Accent 1"/>
    <w:basedOn w:val="12"/>
    <w:qFormat/>
    <w:uiPriority w:val="99"/>
    <w:pPr>
      <w:spacing w:after="0" w:line="240" w:lineRule="auto"/>
    </w:pPr>
    <w:tblPr>
      <w:tblBorders>
        <w:bottom w:val="single" w:color="68A3D8" w:themeColor="accent1" w:themeTint="EA" w:sz="4" w:space="0"/>
        <w:insideH w:val="single" w:color="68A3D8" w:themeColor="accent1" w:themeTint="EA" w:sz="4" w:space="0"/>
        <w:insideV w:val="single" w:color="68A3D8" w:themeColor="accent1" w:themeTint="E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DEAF6" w:themeColor="accent1" w:themeTint="34" w:fill="DDEAF6" w:themeFill="accen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6">
    <w:name w:val="Grid Table 3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7">
    <w:name w:val="Grid Table 3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8">
    <w:name w:val="Grid Table 3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39">
    <w:name w:val="Grid Table 3 - Accent 5"/>
    <w:basedOn w:val="12"/>
    <w:qFormat/>
    <w:uiPriority w:val="99"/>
    <w:pPr>
      <w:spacing w:after="0" w:line="240" w:lineRule="auto"/>
    </w:pPr>
    <w:tblPr>
      <w:tblBorders>
        <w:bottom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0">
    <w:name w:val="Grid Table 3 - Accent 6"/>
    <w:basedOn w:val="12"/>
    <w:qFormat/>
    <w:uiPriority w:val="99"/>
    <w:pPr>
      <w:spacing w:after="0" w:line="240" w:lineRule="auto"/>
    </w:pPr>
    <w:tblPr>
      <w:tblBorders>
        <w:bottom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Row">
      <w:rPr>
        <w:b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lastCol">
      <w:rPr>
        <w:i/>
        <w:color w:val="404040"/>
      </w:rPr>
      <w:tcPr>
        <w:tcBorders>
          <w:top w:val="nil"/>
          <w:left w:val="nil"/>
          <w:bottom w:val="nil"/>
          <w:right w:val="nil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1">
    <w:name w:val="Grid Table 4"/>
    <w:basedOn w:val="12"/>
    <w:qFormat/>
    <w:uiPriority w:val="59"/>
    <w:pPr>
      <w:spacing w:after="0" w:line="240" w:lineRule="auto"/>
    </w:pPr>
    <w:tblPr>
      <w:tblBorders>
        <w:top w:val="single" w:color="6E6E6E" w:themeColor="text1" w:themeTint="90" w:sz="4" w:space="0"/>
        <w:left w:val="single" w:color="6E6E6E" w:themeColor="text1" w:themeTint="90" w:sz="4" w:space="0"/>
        <w:bottom w:val="single" w:color="6E6E6E" w:themeColor="text1" w:themeTint="90" w:sz="4" w:space="0"/>
        <w:right w:val="single" w:color="6E6E6E" w:themeColor="text1" w:themeTint="90" w:sz="4" w:space="0"/>
        <w:insideH w:val="single" w:color="6E6E6E" w:themeColor="text1" w:themeTint="90" w:sz="4" w:space="0"/>
        <w:insideV w:val="single" w:color="6E6E6E" w:themeColor="tex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CACACA" w:themeColor="text1" w:themeTint="34" w:fill="CACACA" w:themeFill="text1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2">
    <w:name w:val="Grid Table 4 - Accent 1"/>
    <w:basedOn w:val="12"/>
    <w:qFormat/>
    <w:uiPriority w:val="5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  <w:insideV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68A3D8" w:themeColor="accent1" w:themeTint="EA" w:sz="4" w:space="0"/>
          <w:left w:val="single" w:color="68A3D8" w:themeColor="accent1" w:themeTint="EA" w:sz="4" w:space="0"/>
          <w:bottom w:val="single" w:color="68A3D8" w:themeColor="accent1" w:themeTint="EA" w:sz="4" w:space="0"/>
          <w:right w:val="single" w:color="68A3D8" w:themeColor="accent1" w:themeTint="EA" w:sz="4" w:space="0"/>
        </w:tcBorders>
        <w:shd w:val="clear" w:color="68A3D8" w:themeColor="accent1" w:themeTint="EA" w:fill="68A3D8" w:themeFill="accent1" w:themeFillTint="EA"/>
      </w:tcPr>
    </w:tblStylePr>
    <w:tblStylePr w:type="lastRow">
      <w:rPr>
        <w:b/>
        <w:color w:val="404040"/>
      </w:rPr>
      <w:tcPr>
        <w:tcBorders>
          <w:top w:val="single" w:color="68A3D8" w:themeColor="accent1" w:themeTint="E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EEBF6" w:themeColor="accent1" w:themeTint="32" w:fill="DEEBF6" w:themeFill="accent1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3">
    <w:name w:val="Grid Table 4 - Accent 2"/>
    <w:basedOn w:val="12"/>
    <w:qFormat/>
    <w:uiPriority w:val="5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  <w:insideV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4B285" w:themeColor="accent2" w:themeTint="97" w:sz="4" w:space="0"/>
          <w:left w:val="single" w:color="F4B285" w:themeColor="accent2" w:themeTint="97" w:sz="4" w:space="0"/>
          <w:bottom w:val="single" w:color="F4B285" w:themeColor="accent2" w:themeTint="97" w:sz="4" w:space="0"/>
          <w:right w:val="single" w:color="F4B285" w:themeColor="accent2" w:themeTint="97" w:sz="4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4">
    <w:name w:val="Grid Table 4 - Accent 3"/>
    <w:basedOn w:val="12"/>
    <w:qFormat/>
    <w:uiPriority w:val="5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  <w:insideV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A5A5A5" w:themeColor="accent3" w:themeTint="FE" w:sz="4" w:space="0"/>
          <w:left w:val="single" w:color="A5A5A5" w:themeColor="accent3" w:themeTint="FE" w:sz="4" w:space="0"/>
          <w:bottom w:val="single" w:color="A5A5A5" w:themeColor="accent3" w:themeTint="FE" w:sz="4" w:space="0"/>
          <w:right w:val="single" w:color="A5A5A5" w:themeColor="accent3" w:themeTint="FE" w:sz="4" w:space="0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cPr>
        <w:tcBorders>
          <w:top w:val="single" w:color="A5A5A5" w:themeColor="accent3" w:themeTint="FE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5">
    <w:name w:val="Grid Table 4 - Accent 4"/>
    <w:basedOn w:val="12"/>
    <w:qFormat/>
    <w:uiPriority w:val="5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  <w:insideV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FFD864" w:themeColor="accent4" w:themeTint="9A" w:sz="4" w:space="0"/>
          <w:left w:val="single" w:color="FFD864" w:themeColor="accent4" w:themeTint="9A" w:sz="4" w:space="0"/>
          <w:bottom w:val="single" w:color="FFD864" w:themeColor="accent4" w:themeTint="9A" w:sz="4" w:space="0"/>
          <w:right w:val="single" w:color="FFD864" w:themeColor="accent4" w:themeTint="9A" w:sz="4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6">
    <w:name w:val="Grid Table 4 - Accent 5"/>
    <w:basedOn w:val="12"/>
    <w:qFormat/>
    <w:uiPriority w:val="5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4472C4" w:themeColor="accent5" w:sz="4" w:space="0"/>
          <w:left w:val="single" w:color="4472C4" w:themeColor="accent5" w:sz="4" w:space="0"/>
          <w:bottom w:val="single" w:color="4472C4" w:themeColor="accent5" w:sz="4" w:space="0"/>
          <w:right w:val="single" w:color="4472C4" w:themeColor="accent5" w:sz="4" w:space="0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7">
    <w:name w:val="Grid Table 4 - Accent 6"/>
    <w:basedOn w:val="12"/>
    <w:qFormat/>
    <w:uiPriority w:val="5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tcBorders>
          <w:top w:val="single" w:color="70AD47" w:themeColor="accent6" w:sz="4" w:space="0"/>
          <w:left w:val="single" w:color="70AD47" w:themeColor="accent6" w:sz="4" w:space="0"/>
          <w:bottom w:val="single" w:color="70AD47" w:themeColor="accent6" w:sz="4" w:space="0"/>
          <w:right w:val="single" w:color="70AD47" w:themeColor="accent6" w:sz="4" w:space="0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8">
    <w:name w:val="Grid Table 5 Dark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band1Vert">
      <w:tcPr>
        <w:shd w:val="clear" w:color="898989" w:themeColor="text1" w:themeTint="75" w:fill="898989" w:themeFill="text1" w:themeFillTint="75"/>
      </w:tcPr>
    </w:tblStylePr>
    <w:tblStylePr w:type="band2Vert"/>
    <w:tblStylePr w:type="band1Horz">
      <w:tcPr>
        <w:shd w:val="clear" w:color="898989" w:themeColor="text1" w:themeTint="75" w:fill="898989" w:themeFill="text1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49">
    <w:name w:val="Grid Table 5 Dark- Accent 1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band1Vert">
      <w:tcPr>
        <w:shd w:val="clear" w:color="B3D1EB" w:themeColor="accent1" w:themeTint="75" w:fill="B3D1EB" w:themeFill="accent1" w:themeFillTint="75"/>
      </w:tcPr>
    </w:tblStylePr>
    <w:tblStylePr w:type="band2Vert"/>
    <w:tblStylePr w:type="band1Horz">
      <w:tcPr>
        <w:shd w:val="clear" w:color="B3D1EB" w:themeColor="accent1" w:themeTint="75" w:fill="B3D1EB" w:themeFill="accent1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0">
    <w:name w:val="Grid Table 5 Dark - Accent 2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band1Vert">
      <w:tcPr>
        <w:shd w:val="clear" w:color="F6C3A0" w:themeColor="accent2" w:themeTint="75" w:fill="F6C3A0" w:themeFill="accent2" w:themeFillTint="75"/>
      </w:tcPr>
    </w:tblStylePr>
    <w:tblStylePr w:type="band2Vert"/>
    <w:tblStylePr w:type="band1Horz">
      <w:tcPr>
        <w:shd w:val="clear" w:color="F6C3A0" w:themeColor="accent2" w:themeTint="75" w:fill="F6C3A0" w:themeFill="accent2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1">
    <w:name w:val="Grid Table 5 Dark - Accent 3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band1Vert">
      <w:tcPr>
        <w:shd w:val="clear" w:color="D5D5D5" w:themeColor="accent3" w:themeTint="75" w:fill="D5D5D5" w:themeFill="accent3" w:themeFillTint="75"/>
      </w:tcPr>
    </w:tblStylePr>
    <w:tblStylePr w:type="band2Vert"/>
    <w:tblStylePr w:type="band1Horz">
      <w:tcPr>
        <w:shd w:val="clear" w:color="D5D5D5" w:themeColor="accent3" w:themeTint="75" w:fill="D5D5D5" w:themeFill="accent3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2">
    <w:name w:val="Grid Table 5 Dark- Accent 4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band1Vert">
      <w:tcPr>
        <w:shd w:val="clear" w:color="FEE289" w:themeColor="accent4" w:themeTint="75" w:fill="FEE289" w:themeFill="accent4" w:themeFillTint="75"/>
      </w:tcPr>
    </w:tblStylePr>
    <w:tblStylePr w:type="band2Vert"/>
    <w:tblStylePr w:type="band1Horz">
      <w:tcPr>
        <w:shd w:val="clear" w:color="FEE289" w:themeColor="accent4" w:themeTint="75" w:fill="FEE289" w:themeFill="accent4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3">
    <w:name w:val="Grid Table 5 Dark - Accent 5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band1Vert">
      <w:tcPr>
        <w:shd w:val="clear" w:color="A9BEE3" w:themeColor="accent5" w:themeTint="75" w:fill="A9BEE3" w:themeFill="accent5" w:themeFillTint="75"/>
      </w:tcPr>
    </w:tblStylePr>
    <w:tblStylePr w:type="band2Vert"/>
    <w:tblStylePr w:type="band1Horz">
      <w:tcPr>
        <w:shd w:val="clear" w:color="A9BEE3" w:themeColor="accent5" w:themeTint="75" w:fill="A9BEE3" w:themeFill="accent5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4">
    <w:name w:val="Grid Table 5 Dark - Accent 6"/>
    <w:basedOn w:val="12"/>
    <w:qFormat/>
    <w:uiPriority w:val="99"/>
    <w:pPr>
      <w:spacing w:after="0" w:line="240" w:lineRule="auto"/>
    </w:pPr>
    <w:tblPr>
      <w:tblBorders>
        <w:top w:val="single" w:color="FFFFFF" w:themeColor="light1" w:sz="4" w:space="0"/>
        <w:left w:val="single" w:color="FFFFFF" w:themeColor="light1" w:sz="4" w:space="0"/>
        <w:bottom w:val="single" w:color="FFFFFF" w:themeColor="light1" w:sz="4" w:space="0"/>
        <w:right w:val="single" w:color="FFFFFF" w:themeColor="light1" w:sz="4" w:space="0"/>
        <w:insideH w:val="single" w:color="FFFFFF" w:themeColor="light1" w:sz="4" w:space="0"/>
        <w:insideV w:val="single" w:color="FFFFFF" w:themeColor="ligh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tcBorders>
          <w:top w:val="single" w:color="FFFFFF" w:themeColor="light1" w:sz="4" w:space="0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band1Vert">
      <w:tcPr>
        <w:shd w:val="clear" w:color="BCDBA8" w:themeColor="accent6" w:themeTint="75" w:fill="BCDBA8" w:themeFill="accent6" w:themeFillTint="75"/>
      </w:tcPr>
    </w:tblStylePr>
    <w:tblStylePr w:type="band2Vert"/>
    <w:tblStylePr w:type="band1Horz">
      <w:tcPr>
        <w:shd w:val="clear" w:color="BCDBA8" w:themeColor="accent6" w:themeTint="75" w:fill="BCDBA8" w:themeFill="accent6" w:themeFillTint="75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55">
    <w:name w:val="Grid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left w:val="single" w:color="7E7E7E" w:themeColor="text1" w:themeTint="80" w:sz="4" w:space="0"/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808080" w:themeColor="text1" w:themeTint="80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CACACA" w:themeColor="text1" w:themeTint="34" w:fill="CACACA" w:themeFill="text1" w:themeFillTint="34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CACACA" w:themeColor="text1" w:themeTint="34" w:fill="CACACA" w:themeFill="text1" w:themeFillTint="34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56">
    <w:name w:val="Grid Table 6 Colorful - Accent 1"/>
    <w:basedOn w:val="12"/>
    <w:qFormat/>
    <w:uiPriority w:val="99"/>
    <w:pPr>
      <w:spacing w:after="0" w:line="240" w:lineRule="auto"/>
    </w:pPr>
    <w:tblPr>
      <w:tblBorders>
        <w:top w:val="single" w:color="ACCCE9" w:themeColor="accent1" w:themeTint="80" w:sz="4" w:space="0"/>
        <w:left w:val="single" w:color="ACCCE9" w:themeColor="accent1" w:themeTint="80" w:sz="4" w:space="0"/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bottom w:val="single" w:color="ACCCE9" w:themeColor="accent1" w:themeTint="80" w:sz="12" w:space="0"/>
        </w:tcBorders>
      </w:tcPr>
    </w:tblStylePr>
    <w:tblStylePr w:type="lastRow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fir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lastCol">
      <w:rPr>
        <w:b/>
        <w:color w:val="ADCDEA" w:themeColor="accent1" w:themeTint="80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57">
    <w:name w:val="Grid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58">
    <w:name w:val="Grid Table 6 Colorful - Accent 3"/>
    <w:basedOn w:val="12"/>
    <w:qFormat/>
    <w:uiPriority w:val="99"/>
    <w:pPr>
      <w:spacing w:after="0" w:line="240" w:lineRule="auto"/>
    </w:pPr>
    <w:tblPr>
      <w:tblBorders>
        <w:top w:val="single" w:color="A5A5A5" w:themeColor="accent3" w:themeTint="FE" w:sz="4" w:space="0"/>
        <w:left w:val="single" w:color="A5A5A5" w:themeColor="accent3" w:themeTint="FE" w:sz="4" w:space="0"/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bottom w:val="single" w:color="A5A5A5" w:themeColor="accent3" w:themeTint="FE" w:sz="12" w:space="0"/>
        </w:tcBorders>
      </w:tcPr>
    </w:tblStylePr>
    <w:tblStylePr w:type="lastRow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fir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lastCol">
      <w:rPr>
        <w:b/>
        <w:color w:val="A5A5A5" w:themeColor="accent3" w:themeTint="FF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59">
    <w:name w:val="Grid Table 6 Colorful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0">
    <w:name w:val="Grid Table 6 Colorful - Accent 5"/>
    <w:basedOn w:val="12"/>
    <w:qFormat/>
    <w:uiPriority w:val="99"/>
    <w:pPr>
      <w:spacing w:after="0" w:line="240" w:lineRule="auto"/>
    </w:pPr>
    <w:tblPr>
      <w:tblBorders>
        <w:top w:val="single" w:color="4472C4" w:themeColor="accent5" w:sz="4" w:space="0"/>
        <w:left w:val="single" w:color="4472C4" w:themeColor="accent5" w:sz="4" w:space="0"/>
        <w:bottom w:val="single" w:color="4472C4" w:themeColor="accent5" w:sz="4" w:space="0"/>
        <w:right w:val="single" w:color="4472C4" w:themeColor="accent5" w:sz="4" w:space="0"/>
        <w:insideH w:val="single" w:color="4472C4" w:themeColor="accent5" w:sz="4" w:space="0"/>
        <w:insideV w:val="single" w:color="4472C4" w:themeColor="accent5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4472C4" w:themeColor="accent5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61">
    <w:name w:val="Grid Table 6 Colorful - Accent 6"/>
    <w:basedOn w:val="12"/>
    <w:qFormat/>
    <w:uiPriority w:val="99"/>
    <w:pPr>
      <w:spacing w:after="0" w:line="240" w:lineRule="auto"/>
    </w:pPr>
    <w:tblPr>
      <w:tblBorders>
        <w:top w:val="single" w:color="70AD47" w:themeColor="accent6" w:sz="4" w:space="0"/>
        <w:left w:val="single" w:color="70AD47" w:themeColor="accent6" w:sz="4" w:space="0"/>
        <w:bottom w:val="single" w:color="70AD47" w:themeColor="accent6" w:sz="4" w:space="0"/>
        <w:right w:val="single" w:color="70AD47" w:themeColor="accent6" w:sz="4" w:space="0"/>
        <w:insideH w:val="single" w:color="70AD47" w:themeColor="accent6" w:sz="4" w:space="0"/>
        <w:insideV w:val="single" w:color="70AD47" w:themeColor="accent6" w:sz="4" w:space="0"/>
      </w:tblBorders>
    </w:tblPr>
    <w:tblStylePr w:type="firstRow">
      <w:rPr>
        <w:b/>
        <w:color w:val="254174" w:themeColor="accent5" w:themeShade="94"/>
      </w:rPr>
      <w:tcPr>
        <w:tcBorders>
          <w:bottom w:val="single" w:color="70AD47" w:themeColor="accent6" w:sz="12" w:space="0"/>
        </w:tcBorders>
      </w:tcPr>
    </w:tblStylePr>
    <w:tblStylePr w:type="lastRow">
      <w:rPr>
        <w:b/>
        <w:color w:val="254174" w:themeColor="accent5" w:themeShade="94"/>
      </w:rPr>
    </w:tblStylePr>
    <w:tblStylePr w:type="firstCol">
      <w:rPr>
        <w:b/>
        <w:color w:val="254174" w:themeColor="accent5" w:themeShade="94"/>
      </w:rPr>
    </w:tblStylePr>
    <w:tblStylePr w:type="lastCol">
      <w:rPr>
        <w:b/>
        <w:color w:val="254174" w:themeColor="accent5" w:themeShade="94"/>
      </w:r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62">
    <w:name w:val="Grid Table 7 Colorful"/>
    <w:basedOn w:val="12"/>
    <w:qFormat/>
    <w:uiPriority w:val="99"/>
    <w:pPr>
      <w:spacing w:after="0" w:line="240" w:lineRule="auto"/>
    </w:pPr>
    <w:tblPr>
      <w:tblBorders>
        <w:bottom w:val="single" w:color="7E7E7E" w:themeColor="text1" w:themeTint="80" w:sz="4" w:space="0"/>
        <w:right w:val="single" w:color="7E7E7E" w:themeColor="text1" w:themeTint="80" w:sz="4" w:space="0"/>
        <w:insideH w:val="single" w:color="7E7E7E" w:themeColor="text1" w:themeTint="80" w:sz="4" w:space="0"/>
        <w:insideV w:val="single" w:color="7E7E7E" w:themeColor="text1" w:themeTint="80" w:sz="4" w:space="0"/>
      </w:tblBorders>
    </w:tblPr>
    <w:tblStylePr w:type="fir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1F1F1" w:themeColor="text1" w:themeTint="0D" w:fill="F1F1F1" w:themeFill="text1" w:themeFillTint="0D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F1F1F1" w:themeColor="text1" w:themeTint="0D" w:fill="F1F1F1" w:themeFill="text1" w:themeFillTint="0D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3">
    <w:name w:val="Grid Table 7 Colorful - Accent 1"/>
    <w:basedOn w:val="12"/>
    <w:qFormat/>
    <w:uiPriority w:val="99"/>
    <w:pPr>
      <w:spacing w:after="0" w:line="240" w:lineRule="auto"/>
    </w:pPr>
    <w:tblPr>
      <w:tblBorders>
        <w:bottom w:val="single" w:color="ACCCE9" w:themeColor="accent1" w:themeTint="80" w:sz="4" w:space="0"/>
        <w:right w:val="single" w:color="ACCCE9" w:themeColor="accent1" w:themeTint="80" w:sz="4" w:space="0"/>
        <w:insideH w:val="single" w:color="ACCCE9" w:themeColor="accent1" w:themeTint="80" w:sz="4" w:space="0"/>
        <w:insideV w:val="single" w:color="ACCCE9" w:themeColor="accent1" w:themeTint="80" w:sz="4" w:space="0"/>
      </w:tblBorders>
    </w:tblPr>
    <w:tblStylePr w:type="fir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ACCCE9" w:themeColor="accen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single" w:color="ACCCE9" w:themeColor="accen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CCCE9" w:themeColor="accen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ACCCE9" w:themeColor="accen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DEAF6" w:themeColor="accent1" w:themeTint="34" w:fill="DDEAF6" w:themeFill="accent1" w:themeFillTint="34"/>
      </w:tcPr>
    </w:tblStylePr>
    <w:tblStylePr w:type="band2Vert"/>
    <w:tblStylePr w:type="band1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DCDEA" w:themeColor="accent1" w:themeTint="80"/>
        <w:sz w:val="22"/>
        <w14:textFill>
          <w14:solidFill>
            <w14:schemeClr w14:val="accent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4">
    <w:name w:val="Grid Table 7 Colorful - Accent 2"/>
    <w:basedOn w:val="12"/>
    <w:qFormat/>
    <w:uiPriority w:val="99"/>
    <w:pPr>
      <w:spacing w:after="0" w:line="240" w:lineRule="auto"/>
    </w:pPr>
    <w:tblPr>
      <w:tblBorders>
        <w:bottom w:val="single" w:color="F4B285" w:themeColor="accent2" w:themeTint="97" w:sz="4" w:space="0"/>
        <w:right w:val="single" w:color="F4B285" w:themeColor="accent2" w:themeTint="97" w:sz="4" w:space="0"/>
        <w:insideH w:val="single" w:color="F4B285" w:themeColor="accent2" w:themeTint="97" w:sz="4" w:space="0"/>
        <w:insideV w:val="single" w:color="F4B285" w:themeColor="accent2" w:themeTint="97" w:sz="4" w:space="0"/>
      </w:tblBorders>
    </w:tblPr>
    <w:tblStylePr w:type="fir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BE5D6" w:themeColor="accent2" w:themeTint="32" w:fill="FBE5D6" w:themeFill="accent2" w:themeFillTint="32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5">
    <w:name w:val="Grid Table 7 Colorful - Accent 3"/>
    <w:basedOn w:val="12"/>
    <w:qFormat/>
    <w:uiPriority w:val="99"/>
    <w:pPr>
      <w:spacing w:after="0" w:line="240" w:lineRule="auto"/>
    </w:pPr>
    <w:tblPr>
      <w:tblBorders>
        <w:bottom w:val="single" w:color="A5A5A5" w:themeColor="accent3" w:themeTint="FE" w:sz="4" w:space="0"/>
        <w:right w:val="single" w:color="A5A5A5" w:themeColor="accent3" w:themeTint="FE" w:sz="4" w:space="0"/>
        <w:insideH w:val="single" w:color="A5A5A5" w:themeColor="accent3" w:themeTint="FE" w:sz="4" w:space="0"/>
        <w:insideV w:val="single" w:color="A5A5A5" w:themeColor="accent3" w:themeTint="FE" w:sz="4" w:space="0"/>
      </w:tblBorders>
    </w:tblPr>
    <w:tblStylePr w:type="fir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single" w:color="A5A5A5" w:themeColor="accent3" w:themeTint="FE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single" w:color="A5A5A5" w:themeColor="accent3" w:themeTint="FE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nil"/>
          <w:bottom w:val="nil"/>
          <w:right w:val="single" w:color="A5A5A5" w:themeColor="accent3" w:themeTint="FE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tcBorders>
          <w:top w:val="nil"/>
          <w:left w:val="single" w:color="A5A5A5" w:themeColor="accent3" w:themeTint="FE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CECEC" w:themeColor="accent3" w:themeTint="34" w:fill="ECECEC" w:themeFill="accent3" w:themeFillTint="34"/>
      </w:tcPr>
    </w:tblStylePr>
    <w:tblStylePr w:type="band2Vert"/>
    <w:tblStylePr w:type="band1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F"/>
        <w:sz w:val="22"/>
        <w14:textFill>
          <w14:solidFill>
            <w14:schemeClr w14:val="accent3">
              <w14:lumMod w14:val="100000"/>
              <w14:lumOff w14:val="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6">
    <w:name w:val="Grid Table 7 Colorful - Accent 4"/>
    <w:basedOn w:val="12"/>
    <w:qFormat/>
    <w:uiPriority w:val="99"/>
    <w:pPr>
      <w:spacing w:after="0" w:line="240" w:lineRule="auto"/>
    </w:pPr>
    <w:tblPr>
      <w:tblBorders>
        <w:bottom w:val="single" w:color="FFD864" w:themeColor="accent4" w:themeTint="9A" w:sz="4" w:space="0"/>
        <w:right w:val="single" w:color="FFD864" w:themeColor="accent4" w:themeTint="9A" w:sz="4" w:space="0"/>
        <w:insideH w:val="single" w:color="FFD864" w:themeColor="accent4" w:themeTint="9A" w:sz="4" w:space="0"/>
        <w:insideV w:val="single" w:color="FFD864" w:themeColor="accent4" w:themeTint="9A" w:sz="4" w:space="0"/>
      </w:tblBorders>
    </w:tblPr>
    <w:tblStylePr w:type="fir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EF2CA" w:themeColor="accent4" w:themeTint="34" w:fill="FEF2CA" w:themeFill="accent4" w:themeFillTint="34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EF2CA" w:themeColor="accent4" w:themeTint="34" w:fill="FEF2CA" w:themeFill="accent4" w:themeFillTint="34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67">
    <w:name w:val="Grid Table 7 Colorful - Accent 5"/>
    <w:basedOn w:val="12"/>
    <w:qFormat/>
    <w:uiPriority w:val="99"/>
    <w:pPr>
      <w:spacing w:after="0" w:line="240" w:lineRule="auto"/>
    </w:pPr>
    <w:tblPr>
      <w:tblBorders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  <w:insideV w:val="single" w:color="95AFDD" w:themeColor="accent5" w:themeTint="90" w:sz="4" w:space="0"/>
      </w:tblBorders>
    </w:tblPr>
    <w:tblStylePr w:type="firstRow">
      <w:rPr>
        <w:rFonts w:ascii="Arial" w:hAnsi="Arial"/>
        <w:b/>
        <w:color w:val="254174" w:themeColor="accent5" w:themeShade="94"/>
        <w:sz w:val="22"/>
      </w:rPr>
      <w:tcPr>
        <w:tcBorders>
          <w:top w:val="nil"/>
          <w:left w:val="nil"/>
          <w:bottom w:val="single" w:color="95AFDD" w:themeColor="accent5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4" w:themeColor="accent5" w:themeShade="94"/>
        <w:sz w:val="22"/>
      </w:rPr>
      <w:tcPr>
        <w:tcBorders>
          <w:top w:val="single" w:color="95AFDD" w:themeColor="accent5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nil"/>
          <w:bottom w:val="nil"/>
          <w:right w:val="single" w:color="95AFDD" w:themeColor="accent5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54174" w:themeColor="accent5" w:themeShade="94"/>
        <w:sz w:val="22"/>
      </w:rPr>
      <w:tcPr>
        <w:tcBorders>
          <w:top w:val="nil"/>
          <w:left w:val="single" w:color="95AFDD" w:themeColor="accent5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8E2F2" w:themeColor="accent5" w:themeTint="34" w:fill="D8E2F2" w:themeFill="accent5" w:themeFillTint="34"/>
      </w:tcPr>
    </w:tblStylePr>
    <w:tblStylePr w:type="band2Vert"/>
    <w:tblStylePr w:type="band1Horz">
      <w:rPr>
        <w:rFonts w:ascii="Arial" w:hAnsi="Arial"/>
        <w:color w:val="254174" w:themeColor="accent5" w:themeShade="94"/>
        <w:sz w:val="22"/>
      </w:rPr>
      <w:tcPr>
        <w:shd w:val="clear" w:color="D8E2F2" w:themeColor="accent5" w:themeTint="34" w:fill="D8E2F2" w:themeFill="accent5" w:themeFillTint="34"/>
      </w:tcPr>
    </w:tblStylePr>
    <w:tblStylePr w:type="band2Horz">
      <w:rPr>
        <w:rFonts w:ascii="Arial" w:hAnsi="Arial"/>
        <w:color w:val="254174" w:themeColor="accent5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68">
    <w:name w:val="Grid Table 7 Colorful - Accent 6"/>
    <w:basedOn w:val="12"/>
    <w:qFormat/>
    <w:uiPriority w:val="99"/>
    <w:pPr>
      <w:spacing w:after="0" w:line="240" w:lineRule="auto"/>
    </w:pPr>
    <w:tblPr>
      <w:tblBorders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  <w:insideV w:val="single" w:color="ADD394" w:themeColor="accent6" w:themeTint="90" w:sz="4" w:space="0"/>
      </w:tblBorders>
    </w:tblPr>
    <w:tblStylePr w:type="firstRow">
      <w:rPr>
        <w:rFonts w:ascii="Arial" w:hAnsi="Arial"/>
        <w:b/>
        <w:color w:val="416429" w:themeColor="accent6" w:themeShade="94"/>
        <w:sz w:val="22"/>
      </w:rPr>
      <w:tcPr>
        <w:tcBorders>
          <w:top w:val="nil"/>
          <w:left w:val="nil"/>
          <w:bottom w:val="single" w:color="ADD394" w:themeColor="accent6" w:themeTint="9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4"/>
        <w:sz w:val="22"/>
      </w:rPr>
      <w:tcPr>
        <w:tcBorders>
          <w:top w:val="single" w:color="ADD394" w:themeColor="accent6" w:themeTint="9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nil"/>
          <w:bottom w:val="nil"/>
          <w:right w:val="single" w:color="ADD394" w:themeColor="accent6" w:themeTint="9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4"/>
        <w:sz w:val="22"/>
      </w:rPr>
      <w:tcPr>
        <w:tcBorders>
          <w:top w:val="nil"/>
          <w:left w:val="single" w:color="ADD394" w:themeColor="accent6" w:themeTint="9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1EFD8" w:themeColor="accent6" w:themeTint="34" w:fill="E1EFD8" w:themeFill="accent6" w:themeFillTint="34"/>
      </w:tcPr>
    </w:tblStylePr>
    <w:tblStylePr w:type="band2Vert"/>
    <w:tblStylePr w:type="band1Horz">
      <w:rPr>
        <w:rFonts w:ascii="Arial" w:hAnsi="Arial"/>
        <w:color w:val="416429" w:themeColor="accent6" w:themeShade="94"/>
        <w:sz w:val="22"/>
      </w:rPr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69">
    <w:name w:val="List Table 1 Light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000000" w:themeColor="tex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0">
    <w:name w:val="List Table 1 Light - Accent 1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5B9BD5" w:themeColor="accent1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5B9BD5" w:themeColor="accent1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1">
    <w:name w:val="List Table 1 Light - Accent 2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ED7D31" w:themeColor="accent2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ED7D31" w:themeColor="accent2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2">
    <w:name w:val="List Table 1 Light - Accent 3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A5A5A5" w:themeColor="accent3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A5A5A5" w:themeColor="accent3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3">
    <w:name w:val="List Table 1 Light - Accent 4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FFC000" w:themeColor="accent4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FFC000" w:themeColor="accent4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4">
    <w:name w:val="List Table 1 Light - Accent 5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4472C4" w:themeColor="accent5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4472C4" w:themeColor="accent5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5">
    <w:name w:val="List Table 1 Light - Accent 6"/>
    <w:basedOn w:val="12"/>
    <w:qFormat/>
    <w:uiPriority w:val="99"/>
    <w:pPr>
      <w:spacing w:after="0" w:line="240" w:lineRule="auto"/>
    </w:pPr>
    <w:tblStylePr w:type="firstRow">
      <w:rPr>
        <w:b/>
        <w:color w:val="404040"/>
      </w:rPr>
      <w:tcPr>
        <w:tcBorders>
          <w:top w:val="nil"/>
          <w:left w:val="nil"/>
          <w:bottom w:val="single" w:color="70AD47" w:themeColor="accent6" w:sz="4" w:space="0"/>
          <w:right w:val="nil"/>
        </w:tcBorders>
      </w:tcPr>
    </w:tblStylePr>
    <w:tblStylePr w:type="lastRow">
      <w:rPr>
        <w:b/>
        <w:color w:val="404040"/>
      </w:rPr>
      <w:tcPr>
        <w:tcBorders>
          <w:top w:val="single" w:color="70AD47" w:themeColor="accent6" w:sz="4" w:space="0"/>
          <w:left w:val="nil"/>
          <w:bottom w:val="nil"/>
          <w:right w:val="nil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6">
    <w:name w:val="List Table 2"/>
    <w:basedOn w:val="12"/>
    <w:qFormat/>
    <w:uiPriority w:val="99"/>
    <w:pPr>
      <w:spacing w:after="0" w:line="240" w:lineRule="auto"/>
    </w:pPr>
    <w:tblPr>
      <w:tblBorders>
        <w:top w:val="single" w:color="6E6E6E" w:themeColor="text1" w:themeTint="90" w:sz="4" w:space="0"/>
        <w:bottom w:val="single" w:color="6E6E6E" w:themeColor="text1" w:themeTint="90" w:sz="4" w:space="0"/>
        <w:insideH w:val="single" w:color="6E6E6E" w:themeColor="tex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6E6E6E" w:themeColor="text1" w:themeTint="90" w:sz="4" w:space="0"/>
          <w:left w:val="nil"/>
          <w:bottom w:val="single" w:color="6E6E6E" w:themeColor="tex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7">
    <w:name w:val="List Table 2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bottom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2C6E7" w:themeColor="accent1" w:themeTint="90" w:sz="4" w:space="0"/>
          <w:left w:val="nil"/>
          <w:bottom w:val="single" w:color="A2C6E7" w:themeColor="accent1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8">
    <w:name w:val="List Table 2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bottom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4B58A" w:themeColor="accent2" w:themeTint="90" w:sz="4" w:space="0"/>
          <w:left w:val="nil"/>
          <w:bottom w:val="single" w:color="F4B58A" w:themeColor="accent2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79">
    <w:name w:val="List Table 2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bottom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CCCCCC" w:themeColor="accent3" w:themeTint="90" w:sz="4" w:space="0"/>
          <w:left w:val="nil"/>
          <w:bottom w:val="single" w:color="CCCCCC" w:themeColor="accent3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0">
    <w:name w:val="List Table 2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bottom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FFDB6E" w:themeColor="accent4" w:themeTint="90" w:sz="4" w:space="0"/>
          <w:left w:val="nil"/>
          <w:bottom w:val="single" w:color="FFDB6E" w:themeColor="accent4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1">
    <w:name w:val="List Table 2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bottom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95AFDD" w:themeColor="accent5" w:themeTint="90" w:sz="4" w:space="0"/>
          <w:left w:val="nil"/>
          <w:bottom w:val="single" w:color="95AFDD" w:themeColor="accent5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2">
    <w:name w:val="List Table 2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bottom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ADD394" w:themeColor="accent6" w:themeTint="90" w:sz="4" w:space="0"/>
          <w:left w:val="nil"/>
          <w:bottom w:val="single" w:color="ADD394" w:themeColor="accent6" w:themeTint="90" w:sz="4" w:space="0"/>
          <w:right w:val="nil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3">
    <w:name w:val="List Table 3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4">
    <w:name w:val="List Table 3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4" w:space="0"/>
        <w:left w:val="single" w:color="5B9BD5" w:themeColor="accent1" w:sz="4" w:space="0"/>
        <w:bottom w:val="single" w:color="5B9BD5" w:themeColor="accent1" w:sz="4" w:space="0"/>
        <w:right w:val="single" w:color="5B9BD5" w:themeColor="accen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5B9BD5" w:themeColor="accent1" w:sz="4" w:space="0"/>
          <w:right w:val="single" w:color="5B9BD5" w:themeColor="accent1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5B9BD5" w:themeColor="accent1" w:sz="4" w:space="0"/>
          <w:bottom w:val="single" w:color="5B9BD5" w:themeColor="accent1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5">
    <w:name w:val="List Table 3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left w:val="single" w:color="F4B285" w:themeColor="accent2" w:themeTint="97" w:sz="4" w:space="0"/>
        <w:bottom w:val="single" w:color="F4B285" w:themeColor="accent2" w:themeTint="97" w:sz="4" w:space="0"/>
        <w:right w:val="single" w:color="F4B285" w:themeColor="accent2" w:themeTint="97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4B285" w:themeColor="accent2" w:themeTint="97" w:sz="4" w:space="0"/>
          <w:right w:val="single" w:color="F4B285" w:themeColor="accent2" w:themeTint="97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4B285" w:themeColor="accent2" w:themeTint="97" w:sz="4" w:space="0"/>
          <w:bottom w:val="single" w:color="F4B285" w:themeColor="accent2" w:themeTint="9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6">
    <w:name w:val="List Table 3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4" w:space="0"/>
        <w:left w:val="single" w:color="C9C9C9" w:themeColor="accent3" w:themeTint="98" w:sz="4" w:space="0"/>
        <w:bottom w:val="single" w:color="C9C9C9" w:themeColor="accent3" w:themeTint="98" w:sz="4" w:space="0"/>
        <w:right w:val="single" w:color="C9C9C9" w:themeColor="accent3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C9C9C9" w:themeColor="accent3" w:themeTint="98" w:sz="4" w:space="0"/>
          <w:right w:val="single" w:color="C9C9C9" w:themeColor="accent3" w:themeTint="98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9C9C9" w:themeColor="accent3" w:themeTint="98" w:sz="4" w:space="0"/>
          <w:bottom w:val="single" w:color="C9C9C9" w:themeColor="accent3" w:themeTint="98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7">
    <w:name w:val="List Table 3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4" w:space="0"/>
        <w:left w:val="single" w:color="FFD864" w:themeColor="accent4" w:themeTint="9A" w:sz="4" w:space="0"/>
        <w:bottom w:val="single" w:color="FFD864" w:themeColor="accent4" w:themeTint="9A" w:sz="4" w:space="0"/>
        <w:right w:val="single" w:color="FFD864" w:themeColor="accent4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FFD864" w:themeColor="accent4" w:themeTint="9A" w:sz="4" w:space="0"/>
          <w:right w:val="single" w:color="FFD864" w:themeColor="accent4" w:themeTint="9A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D864" w:themeColor="accent4" w:themeTint="9A" w:sz="4" w:space="0"/>
          <w:bottom w:val="single" w:color="FFD864" w:themeColor="accent4" w:themeTint="9A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8">
    <w:name w:val="List Table 3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left w:val="single" w:color="8EA9DB" w:themeColor="accent5" w:themeTint="9A" w:sz="4" w:space="0"/>
        <w:bottom w:val="single" w:color="8EA9DB" w:themeColor="accent5" w:themeTint="9A" w:sz="4" w:space="0"/>
        <w:right w:val="single" w:color="8EA9DB" w:themeColor="accent5" w:themeTint="9A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8EA9DB" w:themeColor="accent5" w:themeTint="9A" w:fill="8E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8EA9DB" w:themeColor="accent5" w:themeTint="9A" w:sz="4" w:space="0"/>
          <w:right w:val="single" w:color="8EA9DB" w:themeColor="accent5" w:themeTint="9A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8EA9DB" w:themeColor="accent5" w:themeTint="9A" w:sz="4" w:space="0"/>
          <w:bottom w:val="single" w:color="8EA9DB" w:themeColor="accent5" w:themeTint="9A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89">
    <w:name w:val="List Table 3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left w:val="single" w:color="A9D08E" w:themeColor="accent6" w:themeTint="98" w:sz="4" w:space="0"/>
        <w:bottom w:val="single" w:color="A9D08E" w:themeColor="accent6" w:themeTint="98" w:sz="4" w:space="0"/>
        <w:right w:val="single" w:color="A9D08E" w:themeColor="accent6" w:themeTint="98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A9D08E" w:themeColor="accent6" w:themeTint="98" w:sz="4" w:space="0"/>
          <w:right w:val="single" w:color="A9D08E" w:themeColor="accent6" w:themeTint="98" w:sz="4" w:space="0"/>
        </w:tcBorders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A9D08E" w:themeColor="accent6" w:themeTint="98" w:sz="4" w:space="0"/>
          <w:bottom w:val="single" w:color="A9D08E" w:themeColor="accent6" w:themeTint="98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0">
    <w:name w:val="List Table 4"/>
    <w:basedOn w:val="12"/>
    <w:qFormat/>
    <w:uiPriority w:val="99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BEBEBE" w:themeColor="text1" w:themeTint="40" w:fill="BEBEBE" w:themeFill="tex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1">
    <w:name w:val="List Table 4 - Accent 1"/>
    <w:basedOn w:val="12"/>
    <w:qFormat/>
    <w:uiPriority w:val="99"/>
    <w:pPr>
      <w:spacing w:after="0" w:line="240" w:lineRule="auto"/>
    </w:pPr>
    <w:tblPr>
      <w:tblBorders>
        <w:top w:val="single" w:color="A2C6E7" w:themeColor="accent1" w:themeTint="90" w:sz="4" w:space="0"/>
        <w:left w:val="single" w:color="A2C6E7" w:themeColor="accent1" w:themeTint="90" w:sz="4" w:space="0"/>
        <w:bottom w:val="single" w:color="A2C6E7" w:themeColor="accent1" w:themeTint="90" w:sz="4" w:space="0"/>
        <w:right w:val="single" w:color="A2C6E7" w:themeColor="accent1" w:themeTint="90" w:sz="4" w:space="0"/>
        <w:insideH w:val="single" w:color="A2C6E7" w:themeColor="accent1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2">
    <w:name w:val="List Table 4 - Accent 2"/>
    <w:basedOn w:val="12"/>
    <w:qFormat/>
    <w:uiPriority w:val="99"/>
    <w:pPr>
      <w:spacing w:after="0" w:line="240" w:lineRule="auto"/>
    </w:pPr>
    <w:tblPr>
      <w:tblBorders>
        <w:top w:val="single" w:color="F4B58A" w:themeColor="accent2" w:themeTint="90" w:sz="4" w:space="0"/>
        <w:left w:val="single" w:color="F4B58A" w:themeColor="accent2" w:themeTint="90" w:sz="4" w:space="0"/>
        <w:bottom w:val="single" w:color="F4B58A" w:themeColor="accent2" w:themeTint="90" w:sz="4" w:space="0"/>
        <w:right w:val="single" w:color="F4B58A" w:themeColor="accent2" w:themeTint="90" w:sz="4" w:space="0"/>
        <w:insideH w:val="single" w:color="F4B58A" w:themeColor="accent2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ADECB" w:themeColor="accent2" w:themeTint="40" w:fill="FADECB" w:themeFill="accent2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3">
    <w:name w:val="List Table 4 - Accent 3"/>
    <w:basedOn w:val="12"/>
    <w:qFormat/>
    <w:uiPriority w:val="99"/>
    <w:pPr>
      <w:spacing w:after="0" w:line="240" w:lineRule="auto"/>
    </w:pPr>
    <w:tblPr>
      <w:tblBorders>
        <w:top w:val="single" w:color="CCCCCC" w:themeColor="accent3" w:themeTint="90" w:sz="4" w:space="0"/>
        <w:left w:val="single" w:color="CCCCCC" w:themeColor="accent3" w:themeTint="90" w:sz="4" w:space="0"/>
        <w:bottom w:val="single" w:color="CCCCCC" w:themeColor="accent3" w:themeTint="90" w:sz="4" w:space="0"/>
        <w:right w:val="single" w:color="CCCCCC" w:themeColor="accent3" w:themeTint="90" w:sz="4" w:space="0"/>
        <w:insideH w:val="single" w:color="CCCCCC" w:themeColor="accent3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E8E8E8" w:themeColor="accent3" w:themeTint="40" w:fill="E8E8E8" w:themeFill="accent3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4">
    <w:name w:val="List Table 4 - Accent 4"/>
    <w:basedOn w:val="12"/>
    <w:qFormat/>
    <w:uiPriority w:val="99"/>
    <w:pPr>
      <w:spacing w:after="0" w:line="240" w:lineRule="auto"/>
    </w:pPr>
    <w:tblPr>
      <w:tblBorders>
        <w:top w:val="single" w:color="FFDB6E" w:themeColor="accent4" w:themeTint="90" w:sz="4" w:space="0"/>
        <w:left w:val="single" w:color="FFDB6E" w:themeColor="accent4" w:themeTint="90" w:sz="4" w:space="0"/>
        <w:bottom w:val="single" w:color="FFDB6E" w:themeColor="accent4" w:themeTint="90" w:sz="4" w:space="0"/>
        <w:right w:val="single" w:color="FFDB6E" w:themeColor="accent4" w:themeTint="90" w:sz="4" w:space="0"/>
        <w:insideH w:val="single" w:color="FFDB6E" w:themeColor="accent4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FFEFBE" w:themeColor="accent4" w:themeTint="40" w:fill="FFEFBE" w:themeFill="accent4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5">
    <w:name w:val="List Table 4 - Accent 5"/>
    <w:basedOn w:val="12"/>
    <w:qFormat/>
    <w:uiPriority w:val="99"/>
    <w:pPr>
      <w:spacing w:after="0" w:line="240" w:lineRule="auto"/>
    </w:pPr>
    <w:tblPr>
      <w:tblBorders>
        <w:top w:val="single" w:color="95AFDD" w:themeColor="accent5" w:themeTint="90" w:sz="4" w:space="0"/>
        <w:left w:val="single" w:color="95AFDD" w:themeColor="accent5" w:themeTint="90" w:sz="4" w:space="0"/>
        <w:bottom w:val="single" w:color="95AFDD" w:themeColor="accent5" w:themeTint="90" w:sz="4" w:space="0"/>
        <w:right w:val="single" w:color="95AFDD" w:themeColor="accent5" w:themeTint="90" w:sz="4" w:space="0"/>
        <w:insideH w:val="single" w:color="95AFDD" w:themeColor="accent5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0DBF0" w:themeColor="accent5" w:themeTint="40" w:fill="D0DBF0" w:themeFill="accent5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6">
    <w:name w:val="List Table 4 - Accent 6"/>
    <w:basedOn w:val="12"/>
    <w:qFormat/>
    <w:uiPriority w:val="99"/>
    <w:pPr>
      <w:spacing w:after="0" w:line="240" w:lineRule="auto"/>
    </w:pPr>
    <w:tblPr>
      <w:tblBorders>
        <w:top w:val="single" w:color="ADD394" w:themeColor="accent6" w:themeTint="90" w:sz="4" w:space="0"/>
        <w:left w:val="single" w:color="ADD394" w:themeColor="accent6" w:themeTint="90" w:sz="4" w:space="0"/>
        <w:bottom w:val="single" w:color="ADD394" w:themeColor="accent6" w:themeTint="90" w:sz="4" w:space="0"/>
        <w:right w:val="single" w:color="ADD394" w:themeColor="accent6" w:themeTint="90" w:sz="4" w:space="0"/>
        <w:insideH w:val="single" w:color="ADD394" w:themeColor="accent6" w:themeTint="90" w:sz="4" w:space="0"/>
      </w:tblBorders>
    </w:tblPr>
    <w:tblStylePr w:type="firstRow">
      <w:rPr>
        <w:rFonts w:ascii="Arial" w:hAnsi="Arial"/>
        <w:b/>
        <w:color w:val="FFFFFF"/>
        <w:sz w:val="22"/>
      </w:rPr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404040"/>
        <w:sz w:val="22"/>
      </w:rPr>
      <w:tcPr>
        <w:shd w:val="clear" w:color="DAEBCF" w:themeColor="accent6" w:themeTint="40" w:fill="DAEBCF" w:themeFill="accent6" w:themeFillTint="40"/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97">
    <w:name w:val="List Table 5 Dark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32" w:space="0"/>
        <w:left w:val="single" w:color="7E7E7E" w:themeColor="text1" w:themeTint="80" w:sz="32" w:space="0"/>
        <w:bottom w:val="single" w:color="7E7E7E" w:themeColor="text1" w:themeTint="80" w:sz="32" w:space="0"/>
        <w:right w:val="single" w:color="7E7E7E" w:themeColor="text1" w:themeTint="80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7E7E7E" w:themeColor="text1" w:themeTint="80" w:sz="32" w:space="0"/>
          <w:bottom w:val="single" w:color="FFFFFF" w:themeColor="light1" w:sz="12" w:space="0"/>
        </w:tcBorders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7E7E7E" w:themeColor="text1" w:themeTint="80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7E7E7E" w:themeColor="text1" w:themeTint="80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7E7E7E" w:themeColor="text1" w:themeTint="80" w:fill="7E7E7E" w:themeFill="text1" w:themeFillTint="80"/>
      </w:tcPr>
    </w:tblStylePr>
    <w:tblStylePr w:type="neCell"/>
    <w:tblStylePr w:type="nwCell"/>
    <w:tblStylePr w:type="seCell"/>
    <w:tblStylePr w:type="swCell"/>
  </w:style>
  <w:style w:type="table" w:customStyle="1" w:styleId="98">
    <w:name w:val="List Table 5 Dark - Accent 1"/>
    <w:basedOn w:val="12"/>
    <w:qFormat/>
    <w:uiPriority w:val="99"/>
    <w:pPr>
      <w:spacing w:after="0" w:line="240" w:lineRule="auto"/>
    </w:pPr>
    <w:tblPr>
      <w:tblBorders>
        <w:top w:val="single" w:color="5B9BD5" w:themeColor="accent1" w:sz="32" w:space="0"/>
        <w:left w:val="single" w:color="5B9BD5" w:themeColor="accent1" w:sz="32" w:space="0"/>
        <w:bottom w:val="single" w:color="5B9BD5" w:themeColor="accent1" w:sz="32" w:space="0"/>
        <w:right w:val="single" w:color="5B9BD5" w:themeColor="accent1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5B9BD5" w:themeColor="accent1" w:sz="32" w:space="0"/>
          <w:bottom w:val="single" w:color="FFFFFF" w:themeColor="light1" w:sz="12" w:space="0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5B9BD5" w:themeColor="accent1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5B9BD5" w:themeColor="accent1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5B9BD5" w:themeColor="accent1" w:fill="5B9BD5" w:themeFill="accent1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5B9BD5" w:themeColor="accent1" w:fill="5B9BD5" w:themeFill="accent1"/>
      </w:tcPr>
    </w:tblStylePr>
    <w:tblStylePr w:type="neCell"/>
    <w:tblStylePr w:type="nwCell"/>
    <w:tblStylePr w:type="seCell"/>
    <w:tblStylePr w:type="swCell"/>
  </w:style>
  <w:style w:type="table" w:customStyle="1" w:styleId="99">
    <w:name w:val="List Table 5 Dark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32" w:space="0"/>
        <w:left w:val="single" w:color="F4B285" w:themeColor="accent2" w:themeTint="97" w:sz="32" w:space="0"/>
        <w:bottom w:val="single" w:color="F4B285" w:themeColor="accent2" w:themeTint="97" w:sz="32" w:space="0"/>
        <w:right w:val="single" w:color="F4B285" w:themeColor="accent2" w:themeTint="97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4B285" w:themeColor="accent2" w:themeTint="97" w:sz="32" w:space="0"/>
          <w:bottom w:val="single" w:color="FFFFFF" w:themeColor="light1" w:sz="12" w:space="0"/>
        </w:tcBorders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4B285" w:themeColor="accent2" w:themeTint="97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4B285" w:themeColor="accent2" w:themeTint="97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4B285" w:themeColor="accent2" w:themeTint="97" w:fill="F4B285" w:themeFill="accent2" w:themeFillTint="97"/>
      </w:tcPr>
    </w:tblStylePr>
    <w:tblStylePr w:type="neCell"/>
    <w:tblStylePr w:type="nwCell"/>
    <w:tblStylePr w:type="seCell"/>
    <w:tblStylePr w:type="swCell"/>
  </w:style>
  <w:style w:type="table" w:customStyle="1" w:styleId="100">
    <w:name w:val="List Table 5 Dark - Accent 3"/>
    <w:basedOn w:val="12"/>
    <w:qFormat/>
    <w:uiPriority w:val="99"/>
    <w:pPr>
      <w:spacing w:after="0" w:line="240" w:lineRule="auto"/>
    </w:pPr>
    <w:tblPr>
      <w:tblBorders>
        <w:top w:val="single" w:color="C9C9C9" w:themeColor="accent3" w:themeTint="98" w:sz="32" w:space="0"/>
        <w:left w:val="single" w:color="C9C9C9" w:themeColor="accent3" w:themeTint="98" w:sz="32" w:space="0"/>
        <w:bottom w:val="single" w:color="C9C9C9" w:themeColor="accent3" w:themeTint="98" w:sz="32" w:space="0"/>
        <w:right w:val="single" w:color="C9C9C9" w:themeColor="accent3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C9C9C9" w:themeColor="accent3" w:themeTint="98" w:sz="32" w:space="0"/>
          <w:bottom w:val="single" w:color="FFFFFF" w:themeColor="light1" w:sz="12" w:space="0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C9C9C9" w:themeColor="accent3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C9C9C9" w:themeColor="accent3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C9C9C9" w:themeColor="accent3" w:themeTint="98" w:fill="C9C9C9" w:themeFill="accent3" w:themeFillTint="98"/>
      </w:tcPr>
    </w:tblStylePr>
    <w:tblStylePr w:type="neCell"/>
    <w:tblStylePr w:type="nwCell"/>
    <w:tblStylePr w:type="seCell"/>
    <w:tblStylePr w:type="swCell"/>
  </w:style>
  <w:style w:type="table" w:customStyle="1" w:styleId="101">
    <w:name w:val="List Table 5 Dark - Accent 4"/>
    <w:basedOn w:val="12"/>
    <w:qFormat/>
    <w:uiPriority w:val="99"/>
    <w:pPr>
      <w:spacing w:after="0" w:line="240" w:lineRule="auto"/>
    </w:pPr>
    <w:tblPr>
      <w:tblBorders>
        <w:top w:val="single" w:color="FFD864" w:themeColor="accent4" w:themeTint="9A" w:sz="32" w:space="0"/>
        <w:left w:val="single" w:color="FFD864" w:themeColor="accent4" w:themeTint="9A" w:sz="32" w:space="0"/>
        <w:bottom w:val="single" w:color="FFD864" w:themeColor="accent4" w:themeTint="9A" w:sz="32" w:space="0"/>
        <w:right w:val="single" w:color="FFD864" w:themeColor="accent4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FFD864" w:themeColor="accent4" w:themeTint="9A" w:sz="32" w:space="0"/>
          <w:bottom w:val="single" w:color="FFFFFF" w:themeColor="light1" w:sz="12" w:space="0"/>
        </w:tcBorders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FFD864" w:themeColor="accent4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FFD864" w:themeColor="accent4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FFD864" w:themeColor="accent4" w:themeTint="9A" w:fill="FFD864" w:themeFill="accent4" w:themeFillTint="9A"/>
      </w:tcPr>
    </w:tblStylePr>
    <w:tblStylePr w:type="neCell"/>
    <w:tblStylePr w:type="nwCell"/>
    <w:tblStylePr w:type="seCell"/>
    <w:tblStylePr w:type="swCell"/>
  </w:style>
  <w:style w:type="table" w:customStyle="1" w:styleId="102">
    <w:name w:val="List Table 5 Dark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32" w:space="0"/>
        <w:left w:val="single" w:color="8EA9DB" w:themeColor="accent5" w:themeTint="9A" w:sz="32" w:space="0"/>
        <w:bottom w:val="single" w:color="8EA9DB" w:themeColor="accent5" w:themeTint="9A" w:sz="32" w:space="0"/>
        <w:right w:val="single" w:color="8EA9DB" w:themeColor="accent5" w:themeTint="9A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8EA9DB" w:themeColor="accent5" w:themeTint="9A" w:sz="32" w:space="0"/>
          <w:bottom w:val="single" w:color="FFFFFF" w:themeColor="light1" w:sz="12" w:space="0"/>
        </w:tcBorders>
        <w:shd w:val="clear" w:color="8EA9DB" w:themeColor="accent5" w:themeTint="9A" w:fill="8E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8EA9DB" w:themeColor="accent5" w:themeTint="9A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8EA9DB" w:themeColor="accent5" w:themeTint="9A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8EA9DB" w:themeColor="accent5" w:themeTint="9A" w:fill="8EA9DB" w:themeFill="accent5" w:themeFillTint="9A"/>
      </w:tcPr>
    </w:tblStylePr>
    <w:tblStylePr w:type="neCell"/>
    <w:tblStylePr w:type="nwCell"/>
    <w:tblStylePr w:type="seCell"/>
    <w:tblStylePr w:type="swCell"/>
  </w:style>
  <w:style w:type="table" w:customStyle="1" w:styleId="103">
    <w:name w:val="List Table 5 Dark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32" w:space="0"/>
        <w:left w:val="single" w:color="A9D08E" w:themeColor="accent6" w:themeTint="98" w:sz="32" w:space="0"/>
        <w:bottom w:val="single" w:color="A9D08E" w:themeColor="accent6" w:themeTint="98" w:sz="32" w:space="0"/>
        <w:right w:val="single" w:color="A9D08E" w:themeColor="accent6" w:themeTint="98" w:sz="32" w:space="0"/>
      </w:tblBorders>
    </w:tblPr>
    <w:tblStylePr w:type="fir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top w:val="single" w:color="A9D08E" w:themeColor="accent6" w:themeTint="98" w:sz="32" w:space="0"/>
          <w:bottom w:val="single" w:color="FFFFFF" w:themeColor="light1" w:sz="12" w:space="0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</w:tblStylePr>
    <w:tblStylePr w:type="firstCol">
      <w:rPr>
        <w:rFonts w:ascii="Arial" w:hAnsi="Arial"/>
        <w:b/>
        <w:color w:val="FFFFFF" w:themeColor="light1"/>
        <w:sz w:val="22"/>
        <w14:textFill>
          <w14:solidFill>
            <w14:schemeClr w14:val="lt1"/>
          </w14:solidFill>
        </w14:textFill>
      </w:rPr>
      <w:tcPr>
        <w:tcBorders>
          <w:left w:val="single" w:color="A9D08E" w:themeColor="accent6" w:themeTint="98" w:sz="32" w:space="0"/>
          <w:right w:val="single" w:color="FFFFFF" w:themeColor="light1" w:sz="4" w:space="0"/>
        </w:tcBorders>
      </w:tcPr>
    </w:tblStylePr>
    <w:tblStylePr w:type="lastCol">
      <w:tcPr>
        <w:tcBorders>
          <w:left w:val="single" w:color="FFFFFF" w:themeColor="light1" w:sz="4" w:space="0"/>
          <w:right w:val="single" w:color="A9D08E" w:themeColor="accent6" w:themeTint="98" w:sz="32" w:space="0"/>
        </w:tcBorders>
      </w:tcPr>
    </w:tblStylePr>
    <w:tblStylePr w:type="band1Vert">
      <w:tcPr>
        <w:tcBorders>
          <w:left w:val="single" w:color="FFFFFF" w:themeColor="light1" w:sz="4" w:space="0"/>
          <w:right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Vert">
      <w:tcPr>
        <w:tcBorders>
          <w:left w:val="single" w:color="FFFFFF" w:themeColor="light1" w:sz="4" w:space="0"/>
          <w:right w:val="single" w:color="FFFFFF" w:themeColor="light1" w:sz="4" w:space="0"/>
        </w:tcBorders>
      </w:tcPr>
    </w:tblStylePr>
    <w:tblStylePr w:type="band1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band2Horz">
      <w:tcPr>
        <w:tcBorders>
          <w:top w:val="single" w:color="FFFFFF" w:themeColor="light1" w:sz="4" w:space="0"/>
          <w:bottom w:val="single" w:color="FFFFFF" w:themeColor="light1" w:sz="4" w:space="0"/>
        </w:tcBorders>
        <w:shd w:val="clear" w:color="A9D08E" w:themeColor="accent6" w:themeTint="98" w:fill="A9D08E" w:themeFill="accent6" w:themeFillTint="98"/>
      </w:tcPr>
    </w:tblStylePr>
    <w:tblStylePr w:type="neCell"/>
    <w:tblStylePr w:type="nwCell"/>
    <w:tblStylePr w:type="seCell"/>
    <w:tblStylePr w:type="swCell"/>
  </w:style>
  <w:style w:type="table" w:customStyle="1" w:styleId="104">
    <w:name w:val="List Table 6 Colorful"/>
    <w:basedOn w:val="12"/>
    <w:qFormat/>
    <w:uiPriority w:val="99"/>
    <w:pPr>
      <w:spacing w:after="0" w:line="240" w:lineRule="auto"/>
    </w:pPr>
    <w:tblPr>
      <w:tblBorders>
        <w:top w:val="single" w:color="7E7E7E" w:themeColor="text1" w:themeTint="80" w:sz="4" w:space="0"/>
        <w:bottom w:val="single" w:color="7E7E7E" w:themeColor="text1" w:themeTint="80" w:sz="4" w:space="0"/>
      </w:tblBorders>
    </w:tblPr>
    <w:tblStylePr w:type="fir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bottom w:val="single" w:color="7E7E7E" w:themeColor="text1" w:themeTint="80" w:sz="4" w:space="0"/>
        </w:tcBorders>
      </w:tcPr>
    </w:tblStylePr>
    <w:tblStylePr w:type="lastRow">
      <w:rPr>
        <w:b/>
        <w:color w:val="000000" w:themeColor="text1"/>
        <w14:textFill>
          <w14:solidFill>
            <w14:schemeClr w14:val="tx1"/>
          </w14:solidFill>
        </w14:textFill>
      </w:rPr>
      <w:tcPr>
        <w:tcBorders>
          <w:top w:val="single" w:color="7E7E7E" w:themeColor="text1" w:themeTint="80" w:sz="4" w:space="0"/>
        </w:tcBorders>
      </w:tcPr>
    </w:tblStylePr>
    <w:tblStylePr w:type="fir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lastCol">
      <w:rPr>
        <w:b/>
        <w:color w:val="000000" w:themeColor="text1"/>
        <w14:textFill>
          <w14:solidFill>
            <w14:schemeClr w14:val="tx1"/>
          </w14:solidFill>
        </w14:textFill>
      </w:r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000000" w:themeColor="text1"/>
        <w:sz w:val="22"/>
        <w14:textFill>
          <w14:solidFill>
            <w14:schemeClr w14:val="tx1"/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05">
    <w:name w:val="List Table 6 Colorful - Accent 1"/>
    <w:basedOn w:val="12"/>
    <w:uiPriority w:val="99"/>
    <w:pPr>
      <w:spacing w:after="0" w:line="240" w:lineRule="auto"/>
    </w:pPr>
    <w:tblPr>
      <w:tblBorders>
        <w:top w:val="single" w:color="5B9BD5" w:themeColor="accent1" w:sz="4" w:space="0"/>
        <w:bottom w:val="single" w:color="5B9BD5" w:themeColor="accent1" w:sz="4" w:space="0"/>
      </w:tblBorders>
    </w:tblPr>
    <w:tblStylePr w:type="firstRow">
      <w:rPr>
        <w:b/>
        <w:color w:val="245B8C" w:themeColor="accent1" w:themeShade="94"/>
      </w:rPr>
      <w:tcPr>
        <w:tcBorders>
          <w:bottom w:val="single" w:color="5B9BD5" w:themeColor="accent1" w:sz="4" w:space="0"/>
        </w:tcBorders>
      </w:tcPr>
    </w:tblStylePr>
    <w:tblStylePr w:type="lastRow">
      <w:rPr>
        <w:b/>
        <w:color w:val="245B8C" w:themeColor="accent1" w:themeShade="94"/>
      </w:rPr>
      <w:tcPr>
        <w:tcBorders>
          <w:top w:val="single" w:color="5B9BD5" w:themeColor="accent1" w:sz="4" w:space="0"/>
        </w:tcBorders>
      </w:tcPr>
    </w:tblStylePr>
    <w:tblStylePr w:type="firstCol">
      <w:rPr>
        <w:b/>
        <w:color w:val="245B8C" w:themeColor="accent1" w:themeShade="94"/>
      </w:rPr>
    </w:tblStylePr>
    <w:tblStylePr w:type="lastCol">
      <w:rPr>
        <w:b/>
        <w:color w:val="245B8C" w:themeColor="accent1" w:themeShade="94"/>
      </w:r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106">
    <w:name w:val="List Table 6 Colorful - Accent 2"/>
    <w:basedOn w:val="12"/>
    <w:qFormat/>
    <w:uiPriority w:val="99"/>
    <w:pPr>
      <w:spacing w:after="0" w:line="240" w:lineRule="auto"/>
    </w:pPr>
    <w:tblPr>
      <w:tblBorders>
        <w:top w:val="single" w:color="F4B285" w:themeColor="accent2" w:themeTint="97" w:sz="4" w:space="0"/>
        <w:bottom w:val="single" w:color="F4B285" w:themeColor="accent2" w:themeTint="97" w:sz="4" w:space="0"/>
      </w:tblBorders>
    </w:tblPr>
    <w:tblStylePr w:type="fir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bottom w:val="single" w:color="F4B285" w:themeColor="accent2" w:themeTint="97" w:sz="4" w:space="0"/>
        </w:tcBorders>
      </w:tcPr>
    </w:tblStylePr>
    <w:tblStylePr w:type="lastRow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</w:tcBorders>
      </w:tcPr>
    </w:tblStylePr>
    <w:tblStylePr w:type="fir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lastCol">
      <w:rPr>
        <w:b/>
        <w:color w:val="F4B285" w:themeColor="accent2" w:themeTint="96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07">
    <w:name w:val="List Table 6 Colorful - Accent 3"/>
    <w:basedOn w:val="12"/>
    <w:uiPriority w:val="99"/>
    <w:pPr>
      <w:spacing w:after="0" w:line="240" w:lineRule="auto"/>
    </w:pPr>
    <w:tblPr>
      <w:tblBorders>
        <w:top w:val="single" w:color="C9C9C9" w:themeColor="accent3" w:themeTint="98" w:sz="4" w:space="0"/>
        <w:bottom w:val="single" w:color="C9C9C9" w:themeColor="accent3" w:themeTint="98" w:sz="4" w:space="0"/>
      </w:tblBorders>
    </w:tblPr>
    <w:tblStylePr w:type="fir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bottom w:val="single" w:color="C9C9C9" w:themeColor="accent3" w:themeTint="98" w:sz="4" w:space="0"/>
        </w:tcBorders>
      </w:tcPr>
    </w:tblStylePr>
    <w:tblStylePr w:type="lastRow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</w:tcBorders>
      </w:tcPr>
    </w:tblStylePr>
    <w:tblStylePr w:type="fir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C9C9C9" w:themeColor="accent3" w:themeTint="99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08">
    <w:name w:val="List Table 6 Colorful - Accent 4"/>
    <w:basedOn w:val="12"/>
    <w:uiPriority w:val="99"/>
    <w:pPr>
      <w:spacing w:after="0" w:line="240" w:lineRule="auto"/>
    </w:pPr>
    <w:tblPr>
      <w:tblBorders>
        <w:top w:val="single" w:color="FFD864" w:themeColor="accent4" w:themeTint="9A" w:sz="4" w:space="0"/>
        <w:bottom w:val="single" w:color="FFD864" w:themeColor="accent4" w:themeTint="9A" w:sz="4" w:space="0"/>
      </w:tblBorders>
    </w:tblPr>
    <w:tblStylePr w:type="fir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bottom w:val="single" w:color="FFD864" w:themeColor="accent4" w:themeTint="9A" w:sz="4" w:space="0"/>
        </w:tcBorders>
      </w:tcPr>
    </w:tblStylePr>
    <w:tblStylePr w:type="lastRow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</w:tcBorders>
      </w:tcPr>
    </w:tblStylePr>
    <w:tblStylePr w:type="fir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FFD966" w:themeColor="accent4" w:themeTint="99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09">
    <w:name w:val="List Table 6 Colorful - Accent 5"/>
    <w:basedOn w:val="12"/>
    <w:qFormat/>
    <w:uiPriority w:val="99"/>
    <w:pPr>
      <w:spacing w:after="0" w:line="240" w:lineRule="auto"/>
    </w:pPr>
    <w:tblPr>
      <w:tblBorders>
        <w:top w:val="single" w:color="8EA9DB" w:themeColor="accent5" w:themeTint="9A" w:sz="4" w:space="0"/>
        <w:bottom w:val="single" w:color="8EA9DB" w:themeColor="accent5" w:themeTint="9A" w:sz="4" w:space="0"/>
      </w:tblBorders>
    </w:tblPr>
    <w:tblStylePr w:type="fir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bottom w:val="single" w:color="8EA9DB" w:themeColor="accent5" w:themeTint="9A" w:sz="4" w:space="0"/>
        </w:tcBorders>
      </w:tcPr>
    </w:tblStylePr>
    <w:tblStylePr w:type="lastRow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</w:tcBorders>
      </w:tcPr>
    </w:tblStylePr>
    <w:tblStylePr w:type="fir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8FAADC" w:themeColor="accent5" w:themeTint="99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0">
    <w:name w:val="List Table 6 Colorful - Accent 6"/>
    <w:basedOn w:val="12"/>
    <w:qFormat/>
    <w:uiPriority w:val="99"/>
    <w:pPr>
      <w:spacing w:after="0" w:line="240" w:lineRule="auto"/>
    </w:pPr>
    <w:tblPr>
      <w:tblBorders>
        <w:top w:val="single" w:color="A9D08E" w:themeColor="accent6" w:themeTint="98" w:sz="4" w:space="0"/>
        <w:bottom w:val="single" w:color="A9D08E" w:themeColor="accent6" w:themeTint="98" w:sz="4" w:space="0"/>
      </w:tblBorders>
    </w:tblPr>
    <w:tblStylePr w:type="fir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bottom w:val="single" w:color="A9D08E" w:themeColor="accent6" w:themeTint="98" w:sz="4" w:space="0"/>
        </w:tcBorders>
      </w:tcPr>
    </w:tblStylePr>
    <w:tblStylePr w:type="lastRow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</w:tcBorders>
      </w:tcPr>
    </w:tblStylePr>
    <w:tblStylePr w:type="fir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lastCol">
      <w:rPr>
        <w:b/>
        <w:color w:val="A9D18E" w:themeColor="accent6" w:themeTint="99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1">
    <w:name w:val="List Table 7 Colorful"/>
    <w:basedOn w:val="12"/>
    <w:uiPriority w:val="99"/>
    <w:pPr>
      <w:spacing w:after="0" w:line="240" w:lineRule="auto"/>
    </w:pPr>
    <w:tblPr>
      <w:tblBorders>
        <w:right w:val="single" w:color="7E7E7E" w:themeColor="text1" w:themeTint="80" w:sz="4" w:space="0"/>
      </w:tblBorders>
    </w:tblPr>
    <w:tblStylePr w:type="fir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single" w:color="7E7E7E" w:themeColor="text1" w:themeTint="80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single" w:color="7E7E7E" w:themeColor="text1" w:themeTint="80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7E7E7E" w:themeColor="text1" w:themeTint="80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tcBorders>
          <w:top w:val="nil"/>
          <w:left w:val="single" w:color="7E7E7E" w:themeColor="text1" w:themeTint="80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BEBEBE" w:themeColor="text1" w:themeTint="40" w:fill="BEBEBE" w:themeFill="text1" w:themeFillTint="40"/>
      </w:tcPr>
    </w:tblStylePr>
    <w:tblStylePr w:type="band2Vert"/>
    <w:tblStylePr w:type="band1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  <w:tcPr>
        <w:shd w:val="clear" w:color="BEBEBE" w:themeColor="text1" w:themeTint="40" w:fill="BEBEBE" w:themeFill="text1" w:themeFillTint="40"/>
      </w:tcPr>
    </w:tblStylePr>
    <w:tblStylePr w:type="band2Horz">
      <w:rPr>
        <w:rFonts w:ascii="Arial" w:hAnsi="Arial"/>
        <w:color w:val="808080" w:themeColor="text1" w:themeTint="80"/>
        <w:sz w:val="22"/>
        <w14:textFill>
          <w14:solidFill>
            <w14:schemeClr w14:val="tx1">
              <w14:lumMod w14:val="50000"/>
              <w14:lumOff w14:val="5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2">
    <w:name w:val="List Table 7 Colorful - Accent 1"/>
    <w:basedOn w:val="12"/>
    <w:qFormat/>
    <w:uiPriority w:val="99"/>
    <w:pPr>
      <w:spacing w:after="0" w:line="240" w:lineRule="auto"/>
    </w:pPr>
    <w:tblPr>
      <w:tblBorders>
        <w:right w:val="single" w:color="5B9BD5" w:themeColor="accent1" w:sz="4" w:space="0"/>
      </w:tblBorders>
    </w:tblPr>
    <w:tblStylePr w:type="firstRow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single" w:color="5B9BD5" w:themeColor="accent1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B8C" w:themeColor="accent1" w:themeShade="94"/>
        <w:sz w:val="22"/>
      </w:rPr>
      <w:tcPr>
        <w:tcBorders>
          <w:top w:val="single" w:color="5B9BD5" w:themeColor="accent1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nil"/>
          <w:bottom w:val="nil"/>
          <w:right w:val="single" w:color="5B9BD5" w:themeColor="accent1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245B8C" w:themeColor="accent1" w:themeShade="94"/>
        <w:sz w:val="22"/>
      </w:rPr>
      <w:tcPr>
        <w:tcBorders>
          <w:top w:val="nil"/>
          <w:left w:val="single" w:color="5B9BD5" w:themeColor="accent1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5E5F4" w:themeColor="accent1" w:themeTint="40" w:fill="D5E5F4" w:themeFill="accent1" w:themeFillTint="40"/>
      </w:tcPr>
    </w:tblStylePr>
    <w:tblStylePr w:type="band2Vert"/>
    <w:tblStylePr w:type="band1Horz">
      <w:rPr>
        <w:rFonts w:ascii="Arial" w:hAnsi="Arial"/>
        <w:color w:val="245B8C" w:themeColor="accent1" w:themeShade="94"/>
        <w:sz w:val="22"/>
      </w:rPr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B8C" w:themeColor="accent1" w:themeShade="94"/>
        <w:sz w:val="22"/>
      </w:rPr>
    </w:tblStylePr>
    <w:tblStylePr w:type="neCell"/>
    <w:tblStylePr w:type="nwCell"/>
    <w:tblStylePr w:type="seCell"/>
    <w:tblStylePr w:type="swCell"/>
  </w:style>
  <w:style w:type="table" w:customStyle="1" w:styleId="113">
    <w:name w:val="List Table 7 Colorful - Accent 2"/>
    <w:basedOn w:val="12"/>
    <w:qFormat/>
    <w:uiPriority w:val="99"/>
    <w:pPr>
      <w:spacing w:after="0" w:line="240" w:lineRule="auto"/>
    </w:pPr>
    <w:tblPr>
      <w:tblBorders>
        <w:right w:val="single" w:color="F4B285" w:themeColor="accent2" w:themeTint="97" w:sz="4" w:space="0"/>
      </w:tblBorders>
    </w:tblPr>
    <w:tblStylePr w:type="fir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single" w:color="F4B285" w:themeColor="accent2" w:themeTint="97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single" w:color="F4B285" w:themeColor="accent2" w:themeTint="97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4B285" w:themeColor="accent2" w:themeTint="97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tcBorders>
          <w:top w:val="nil"/>
          <w:left w:val="single" w:color="F4B285" w:themeColor="accent2" w:themeTint="97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ADECB" w:themeColor="accent2" w:themeTint="40" w:fill="FADECB" w:themeFill="accent2" w:themeFillTint="40"/>
      </w:tcPr>
    </w:tblStylePr>
    <w:tblStylePr w:type="band2Vert"/>
    <w:tblStylePr w:type="band1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285" w:themeColor="accent2" w:themeTint="96"/>
        <w:sz w:val="22"/>
        <w14:textFill>
          <w14:solidFill>
            <w14:schemeClr w14:val="accent2">
              <w14:lumMod w14:val="59000"/>
              <w14:lumOff w14:val="41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4">
    <w:name w:val="List Table 7 Colorful - Accent 3"/>
    <w:basedOn w:val="12"/>
    <w:qFormat/>
    <w:uiPriority w:val="99"/>
    <w:pPr>
      <w:spacing w:after="0" w:line="240" w:lineRule="auto"/>
    </w:pPr>
    <w:tblPr>
      <w:tblBorders>
        <w:right w:val="single" w:color="C9C9C9" w:themeColor="accent3" w:themeTint="98" w:sz="4" w:space="0"/>
      </w:tblBorders>
    </w:tblPr>
    <w:tblStylePr w:type="fir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C9C9C9" w:themeColor="accent3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single" w:color="C9C9C9" w:themeColor="accent3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C9C9C9" w:themeColor="accent3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C9C9C9" w:themeColor="accent3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E8E8E8" w:themeColor="accent3" w:themeTint="40" w:fill="E8E8E8" w:themeFill="accent3" w:themeFillTint="40"/>
      </w:tcPr>
    </w:tblStylePr>
    <w:tblStylePr w:type="band2Vert"/>
    <w:tblStylePr w:type="band1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9"/>
        <w:sz w:val="22"/>
        <w14:textFill>
          <w14:solidFill>
            <w14:schemeClr w14:val="accent3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5">
    <w:name w:val="List Table 7 Colorful - Accent 4"/>
    <w:basedOn w:val="12"/>
    <w:qFormat/>
    <w:uiPriority w:val="99"/>
    <w:pPr>
      <w:spacing w:after="0" w:line="240" w:lineRule="auto"/>
    </w:pPr>
    <w:tblPr>
      <w:tblBorders>
        <w:right w:val="single" w:color="FFD864" w:themeColor="accent4" w:themeTint="9A" w:sz="4" w:space="0"/>
      </w:tblBorders>
    </w:tblPr>
    <w:tblStylePr w:type="fir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FFD864" w:themeColor="accent4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single" w:color="FFD864" w:themeColor="accent4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FFD864" w:themeColor="accent4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FFD864" w:themeColor="accent4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FFEFBE" w:themeColor="accent4" w:themeTint="40" w:fill="FFEFBE" w:themeFill="accent4" w:themeFillTint="40"/>
      </w:tcPr>
    </w:tblStylePr>
    <w:tblStylePr w:type="band2Vert"/>
    <w:tblStylePr w:type="band1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  <w:tcPr>
        <w:shd w:val="clear" w:color="FFEFBE" w:themeColor="accent4" w:themeTint="40" w:fill="FFEFBE" w:themeFill="accent4" w:themeFillTint="40"/>
      </w:tcPr>
    </w:tblStylePr>
    <w:tblStylePr w:type="band2Horz">
      <w:rPr>
        <w:rFonts w:ascii="Arial" w:hAnsi="Arial"/>
        <w:color w:val="FFD966" w:themeColor="accent4" w:themeTint="99"/>
        <w:sz w:val="22"/>
        <w14:textFill>
          <w14:solidFill>
            <w14:schemeClr w14:val="accent4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6">
    <w:name w:val="List Table 7 Colorful - Accent 5"/>
    <w:basedOn w:val="12"/>
    <w:qFormat/>
    <w:uiPriority w:val="99"/>
    <w:pPr>
      <w:spacing w:after="0" w:line="240" w:lineRule="auto"/>
    </w:pPr>
    <w:tblPr>
      <w:tblBorders>
        <w:right w:val="single" w:color="8EA9DB" w:themeColor="accent5" w:themeTint="9A" w:sz="4" w:space="0"/>
      </w:tblBorders>
    </w:tblPr>
    <w:tblStylePr w:type="fir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8EA9DB" w:themeColor="accent5" w:themeTint="9A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single" w:color="8EA9DB" w:themeColor="accent5" w:themeTint="9A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8EA9DB" w:themeColor="accent5" w:themeTint="9A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8EA9DB" w:themeColor="accent5" w:themeTint="9A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0DBF0" w:themeColor="accent5" w:themeTint="40" w:fill="D0DBF0" w:themeFill="accent5" w:themeFillTint="40"/>
      </w:tcPr>
    </w:tblStylePr>
    <w:tblStylePr w:type="band2Vert"/>
    <w:tblStylePr w:type="band1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  <w:tcPr>
        <w:shd w:val="clear" w:color="D0DBF0" w:themeColor="accent5" w:themeTint="40" w:fill="D0DBF0" w:themeFill="accent5" w:themeFillTint="40"/>
      </w:tcPr>
    </w:tblStylePr>
    <w:tblStylePr w:type="band2Horz">
      <w:rPr>
        <w:rFonts w:ascii="Arial" w:hAnsi="Arial"/>
        <w:color w:val="8FAADC" w:themeColor="accent5" w:themeTint="99"/>
        <w:sz w:val="22"/>
        <w14:textFill>
          <w14:solidFill>
            <w14:schemeClr w14:val="accent5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7">
    <w:name w:val="List Table 7 Colorful - Accent 6"/>
    <w:basedOn w:val="12"/>
    <w:qFormat/>
    <w:uiPriority w:val="99"/>
    <w:pPr>
      <w:spacing w:after="0" w:line="240" w:lineRule="auto"/>
    </w:pPr>
    <w:tblPr>
      <w:tblBorders>
        <w:right w:val="single" w:color="A9D08E" w:themeColor="accent6" w:themeTint="98" w:sz="4" w:space="0"/>
      </w:tblBorders>
    </w:tblPr>
    <w:tblStylePr w:type="fir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single" w:color="A9D08E" w:themeColor="accent6" w:themeTint="98" w:sz="4" w:space="0"/>
          <w:right w:val="nil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single" w:color="A9D08E" w:themeColor="accent6" w:themeTint="98" w:sz="4" w:space="0"/>
          <w:left w:val="nil"/>
          <w:bottom w:val="nil"/>
          <w:right w:val="nil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nil"/>
          <w:bottom w:val="nil"/>
          <w:right w:val="single" w:color="A9D08E" w:themeColor="accent6" w:themeTint="98" w:sz="4" w:space="0"/>
        </w:tcBorders>
        <w:shd w:val="clear" w:color="FFFFFF" w:fill="auto"/>
      </w:tcPr>
    </w:tblStylePr>
    <w:tblStylePr w:type="lastCol">
      <w:rPr>
        <w:rFonts w:ascii="Arial" w:hAnsi="Arial"/>
        <w:i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tcBorders>
          <w:top w:val="nil"/>
          <w:left w:val="single" w:color="A9D08E" w:themeColor="accent6" w:themeTint="98" w:sz="4" w:space="0"/>
          <w:bottom w:val="nil"/>
          <w:right w:val="nil"/>
        </w:tcBorders>
        <w:shd w:val="clear" w:color="FFFFFF" w:fill="auto"/>
      </w:tcPr>
    </w:tblStylePr>
    <w:tblStylePr w:type="band1Vert">
      <w:tcPr>
        <w:shd w:val="clear" w:color="DAEBCF" w:themeColor="accent6" w:themeTint="40" w:fill="DAEBCF" w:themeFill="accent6" w:themeFillTint="40"/>
      </w:tcPr>
    </w:tblStylePr>
    <w:tblStylePr w:type="band2Vert"/>
    <w:tblStylePr w:type="band1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18E" w:themeColor="accent6" w:themeTint="99"/>
        <w:sz w:val="22"/>
        <w14:textFill>
          <w14:solidFill>
            <w14:schemeClr w14:val="accent6">
              <w14:lumMod w14:val="60000"/>
              <w14:lumOff w14:val="40000"/>
            </w14:schemeClr>
          </w14:solidFill>
        </w14:textFill>
      </w:rPr>
    </w:tblStylePr>
    <w:tblStylePr w:type="neCell"/>
    <w:tblStylePr w:type="nwCell"/>
    <w:tblStylePr w:type="seCell"/>
    <w:tblStylePr w:type="swCell"/>
  </w:style>
  <w:style w:type="table" w:customStyle="1" w:styleId="118">
    <w:name w:val="Lined - Accent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neCell"/>
    <w:tblStylePr w:type="nwCell"/>
    <w:tblStylePr w:type="seCell"/>
    <w:tblStylePr w:type="swCell"/>
  </w:style>
  <w:style w:type="table" w:customStyle="1" w:styleId="119">
    <w:name w:val="Lined - Accent 1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neCell"/>
    <w:tblStylePr w:type="nwCell"/>
    <w:tblStylePr w:type="seCell"/>
    <w:tblStylePr w:type="swCell"/>
  </w:style>
  <w:style w:type="table" w:customStyle="1" w:styleId="120">
    <w:name w:val="Lined - Accent 2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neCell"/>
    <w:tblStylePr w:type="nwCell"/>
    <w:tblStylePr w:type="seCell"/>
    <w:tblStylePr w:type="swCell"/>
  </w:style>
  <w:style w:type="table" w:customStyle="1" w:styleId="121">
    <w:name w:val="Lined - Accent 3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neCell"/>
    <w:tblStylePr w:type="nwCell"/>
    <w:tblStylePr w:type="seCell"/>
    <w:tblStylePr w:type="swCell"/>
  </w:style>
  <w:style w:type="table" w:customStyle="1" w:styleId="122">
    <w:name w:val="Lined - Accent 4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neCell"/>
    <w:tblStylePr w:type="nwCell"/>
    <w:tblStylePr w:type="seCell"/>
    <w:tblStylePr w:type="swCell"/>
  </w:style>
  <w:style w:type="table" w:customStyle="1" w:styleId="123">
    <w:name w:val="Lined - Accent 5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neCell"/>
    <w:tblStylePr w:type="nwCell"/>
    <w:tblStylePr w:type="seCell"/>
    <w:tblStylePr w:type="swCell"/>
  </w:style>
  <w:style w:type="table" w:customStyle="1" w:styleId="124">
    <w:name w:val="Lined - Accent 6"/>
    <w:basedOn w:val="12"/>
    <w:qFormat/>
    <w:uiPriority w:val="99"/>
    <w:pPr>
      <w:spacing w:after="0" w:line="240" w:lineRule="auto"/>
    </w:pPr>
    <w:rPr>
      <w:color w:val="404040"/>
    </w:r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neCell"/>
    <w:tblStylePr w:type="nwCell"/>
    <w:tblStylePr w:type="seCell"/>
    <w:tblStylePr w:type="swCell"/>
  </w:style>
  <w:style w:type="table" w:customStyle="1" w:styleId="125">
    <w:name w:val="Bordered &amp; Lined - Accent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585858" w:themeColor="text1" w:themeTint="A6" w:sz="4" w:space="0"/>
        <w:left w:val="single" w:color="585858" w:themeColor="text1" w:themeTint="A6" w:sz="4" w:space="0"/>
        <w:bottom w:val="single" w:color="585858" w:themeColor="text1" w:themeTint="A6" w:sz="4" w:space="0"/>
        <w:right w:val="single" w:color="585858" w:themeColor="text1" w:themeTint="A6" w:sz="4" w:space="0"/>
        <w:insideH w:val="single" w:color="585858" w:themeColor="text1" w:themeTint="A6" w:sz="4" w:space="0"/>
        <w:insideV w:val="single" w:color="585858" w:themeColor="text1" w:themeTint="A6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fir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7E7E7E" w:themeColor="text1" w:themeTint="80" w:fill="7E7E7E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1F1F1" w:themeColor="text1" w:themeTint="0D" w:fill="F1F1F1" w:themeFill="text1" w:themeFillTint="0D"/>
      </w:tcPr>
    </w:tblStylePr>
    <w:tblStylePr w:type="neCell"/>
    <w:tblStylePr w:type="nwCell"/>
    <w:tblStylePr w:type="seCell"/>
    <w:tblStylePr w:type="swCell"/>
  </w:style>
  <w:style w:type="table" w:customStyle="1" w:styleId="126">
    <w:name w:val="Bordered &amp; Lined - Accent 1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245B8D" w:themeColor="accent1" w:themeShade="95" w:sz="4" w:space="0"/>
        <w:left w:val="single" w:color="245B8D" w:themeColor="accent1" w:themeShade="95" w:sz="4" w:space="0"/>
        <w:bottom w:val="single" w:color="245B8D" w:themeColor="accent1" w:themeShade="95" w:sz="4" w:space="0"/>
        <w:right w:val="single" w:color="245B8D" w:themeColor="accent1" w:themeShade="95" w:sz="4" w:space="0"/>
        <w:insideH w:val="single" w:color="245B8D" w:themeColor="accent1" w:themeShade="95" w:sz="4" w:space="0"/>
        <w:insideV w:val="single" w:color="245B8D" w:themeColor="accent1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Row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fir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lastCol">
      <w:rPr>
        <w:rFonts w:ascii="Arial" w:hAnsi="Arial"/>
        <w:color w:val="F2F2F2"/>
        <w:sz w:val="22"/>
      </w:rPr>
      <w:tcPr>
        <w:shd w:val="clear" w:color="68A3D8" w:themeColor="accent1" w:themeTint="EA" w:fill="68A3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CBDFF1" w:themeColor="accent1" w:themeTint="50" w:fill="CBDFF1" w:themeFill="accent1" w:themeFillTint="50"/>
      </w:tcPr>
    </w:tblStylePr>
    <w:tblStylePr w:type="neCell"/>
    <w:tblStylePr w:type="nwCell"/>
    <w:tblStylePr w:type="seCell"/>
    <w:tblStylePr w:type="swCell"/>
  </w:style>
  <w:style w:type="table" w:customStyle="1" w:styleId="127">
    <w:name w:val="Bordered &amp; Lined - Accent 2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99460D" w:themeColor="accent2" w:themeShade="95" w:sz="4" w:space="0"/>
        <w:left w:val="single" w:color="99460D" w:themeColor="accent2" w:themeShade="95" w:sz="4" w:space="0"/>
        <w:bottom w:val="single" w:color="99460D" w:themeColor="accent2" w:themeShade="95" w:sz="4" w:space="0"/>
        <w:right w:val="single" w:color="99460D" w:themeColor="accent2" w:themeShade="95" w:sz="4" w:space="0"/>
        <w:insideH w:val="single" w:color="99460D" w:themeColor="accent2" w:themeShade="95" w:sz="4" w:space="0"/>
        <w:insideV w:val="single" w:color="99460D" w:themeColor="accent2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Row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fir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lastCol">
      <w:rPr>
        <w:rFonts w:ascii="Arial" w:hAnsi="Arial"/>
        <w:color w:val="F2F2F2"/>
        <w:sz w:val="22"/>
      </w:rPr>
      <w:tcPr>
        <w:shd w:val="clear" w:color="F4B285" w:themeColor="accent2" w:themeTint="97" w:fill="F4B28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BE5D6" w:themeColor="accent2" w:themeTint="32" w:fill="FBE5D6" w:themeFill="accent2" w:themeFillTint="32"/>
      </w:tcPr>
    </w:tblStylePr>
    <w:tblStylePr w:type="neCell"/>
    <w:tblStylePr w:type="nwCell"/>
    <w:tblStylePr w:type="seCell"/>
    <w:tblStylePr w:type="swCell"/>
  </w:style>
  <w:style w:type="table" w:customStyle="1" w:styleId="128">
    <w:name w:val="Bordered &amp; Lined - Accent 3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606060" w:themeColor="accent3" w:themeShade="95" w:sz="4" w:space="0"/>
        <w:left w:val="single" w:color="606060" w:themeColor="accent3" w:themeShade="95" w:sz="4" w:space="0"/>
        <w:bottom w:val="single" w:color="606060" w:themeColor="accent3" w:themeShade="95" w:sz="4" w:space="0"/>
        <w:right w:val="single" w:color="606060" w:themeColor="accent3" w:themeShade="95" w:sz="4" w:space="0"/>
        <w:insideH w:val="single" w:color="606060" w:themeColor="accent3" w:themeShade="95" w:sz="4" w:space="0"/>
        <w:insideV w:val="single" w:color="606060" w:themeColor="accent3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CECEC" w:themeColor="accent3" w:themeTint="34" w:fill="ECECEC" w:themeFill="accent3" w:themeFillTint="34"/>
      </w:tcPr>
    </w:tblStylePr>
    <w:tblStylePr w:type="neCell"/>
    <w:tblStylePr w:type="nwCell"/>
    <w:tblStylePr w:type="seCell"/>
    <w:tblStylePr w:type="swCell"/>
  </w:style>
  <w:style w:type="table" w:customStyle="1" w:styleId="129">
    <w:name w:val="Bordered &amp; Lined - Accent 4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947000" w:themeColor="accent4" w:themeShade="95" w:sz="4" w:space="0"/>
        <w:left w:val="single" w:color="947000" w:themeColor="accent4" w:themeShade="95" w:sz="4" w:space="0"/>
        <w:bottom w:val="single" w:color="947000" w:themeColor="accent4" w:themeShade="95" w:sz="4" w:space="0"/>
        <w:right w:val="single" w:color="947000" w:themeColor="accent4" w:themeShade="95" w:sz="4" w:space="0"/>
        <w:insideH w:val="single" w:color="947000" w:themeColor="accent4" w:themeShade="95" w:sz="4" w:space="0"/>
        <w:insideV w:val="single" w:color="947000" w:themeColor="accent4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Row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fir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lastCol">
      <w:rPr>
        <w:rFonts w:ascii="Arial" w:hAnsi="Arial"/>
        <w:color w:val="F2F2F2"/>
        <w:sz w:val="22"/>
      </w:rPr>
      <w:tcPr>
        <w:shd w:val="clear" w:color="FFD864" w:themeColor="accent4" w:themeTint="9A" w:fill="FFD864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EF2CA" w:themeColor="accent4" w:themeTint="34" w:fill="FEF2CA" w:themeFill="accent4" w:themeFillTint="34"/>
      </w:tcPr>
    </w:tblStylePr>
    <w:tblStylePr w:type="neCell"/>
    <w:tblStylePr w:type="nwCell"/>
    <w:tblStylePr w:type="seCell"/>
    <w:tblStylePr w:type="swCell"/>
  </w:style>
  <w:style w:type="table" w:customStyle="1" w:styleId="130">
    <w:name w:val="Bordered &amp; Lined - Accent 5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244175" w:themeColor="accent5" w:themeShade="95" w:sz="4" w:space="0"/>
        <w:left w:val="single" w:color="244175" w:themeColor="accent5" w:themeShade="95" w:sz="4" w:space="0"/>
        <w:bottom w:val="single" w:color="244175" w:themeColor="accent5" w:themeShade="95" w:sz="4" w:space="0"/>
        <w:right w:val="single" w:color="244175" w:themeColor="accent5" w:themeShade="95" w:sz="4" w:space="0"/>
        <w:insideH w:val="single" w:color="244175" w:themeColor="accent5" w:themeShade="95" w:sz="4" w:space="0"/>
        <w:insideV w:val="single" w:color="244175" w:themeColor="accent5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D8E2F2" w:themeColor="accent5" w:themeTint="34" w:fill="D8E2F2" w:themeFill="accent5" w:themeFillTint="34"/>
      </w:tcPr>
    </w:tblStylePr>
    <w:tblStylePr w:type="neCell"/>
    <w:tblStylePr w:type="nwCell"/>
    <w:tblStylePr w:type="seCell"/>
    <w:tblStylePr w:type="swCell"/>
  </w:style>
  <w:style w:type="table" w:customStyle="1" w:styleId="131">
    <w:name w:val="Bordered &amp; Lined - Accent 6"/>
    <w:basedOn w:val="12"/>
    <w:qFormat/>
    <w:uiPriority w:val="99"/>
    <w:pPr>
      <w:spacing w:after="0" w:line="240" w:lineRule="auto"/>
    </w:pPr>
    <w:rPr>
      <w:color w:val="404040"/>
    </w:rPr>
    <w:tblPr>
      <w:tblBorders>
        <w:top w:val="single" w:color="416529" w:themeColor="accent6" w:themeShade="95" w:sz="4" w:space="0"/>
        <w:left w:val="single" w:color="416529" w:themeColor="accent6" w:themeShade="95" w:sz="4" w:space="0"/>
        <w:bottom w:val="single" w:color="416529" w:themeColor="accent6" w:themeShade="95" w:sz="4" w:space="0"/>
        <w:right w:val="single" w:color="416529" w:themeColor="accent6" w:themeShade="95" w:sz="4" w:space="0"/>
        <w:insideH w:val="single" w:color="416529" w:themeColor="accent6" w:themeShade="95" w:sz="4" w:space="0"/>
        <w:insideV w:val="single" w:color="416529" w:themeColor="accent6" w:themeShade="95" w:sz="4" w:space="0"/>
      </w:tblBorders>
    </w:tblPr>
    <w:tblStylePr w:type="fir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E1EFD8" w:themeColor="accent6" w:themeTint="34" w:fill="E1EFD8" w:themeFill="accent6" w:themeFillTint="34"/>
      </w:tcPr>
    </w:tblStylePr>
    <w:tblStylePr w:type="neCell"/>
    <w:tblStylePr w:type="nwCell"/>
    <w:tblStylePr w:type="seCell"/>
    <w:tblStylePr w:type="swCell"/>
  </w:style>
  <w:style w:type="table" w:customStyle="1" w:styleId="132">
    <w:name w:val="Bordered"/>
    <w:basedOn w:val="12"/>
    <w:qFormat/>
    <w:uiPriority w:val="99"/>
    <w:pPr>
      <w:spacing w:after="0" w:line="240" w:lineRule="auto"/>
    </w:pPr>
    <w:tblPr>
      <w:tblBorders>
        <w:top w:val="single" w:color="D8D8D8" w:themeColor="text1" w:themeTint="26" w:sz="4" w:space="0"/>
        <w:left w:val="single" w:color="D8D8D8" w:themeColor="text1" w:themeTint="26" w:sz="4" w:space="0"/>
        <w:bottom w:val="single" w:color="D8D8D8" w:themeColor="text1" w:themeTint="26" w:sz="4" w:space="0"/>
        <w:right w:val="single" w:color="D8D8D8" w:themeColor="text1" w:themeTint="26" w:sz="4" w:space="0"/>
        <w:insideH w:val="single" w:color="D8D8D8" w:themeColor="text1" w:themeTint="26" w:sz="4" w:space="0"/>
        <w:insideV w:val="single" w:color="D8D8D8" w:themeColor="text1" w:themeTint="26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7E7E7E" w:themeColor="text1" w:themeTint="80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7E7E7E" w:themeColor="text1" w:themeTint="80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7E7E7E" w:themeColor="text1" w:themeTint="80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8D8D8" w:themeColor="text1" w:themeTint="26" w:sz="4" w:space="0"/>
          <w:left w:val="single" w:color="D8D8D8" w:themeColor="text1" w:themeTint="26" w:sz="4" w:space="0"/>
          <w:bottom w:val="single" w:color="D8D8D8" w:themeColor="text1" w:themeTint="26" w:sz="4" w:space="0"/>
          <w:right w:val="single" w:color="D8D8D8" w:themeColor="text1" w:themeTint="26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3">
    <w:name w:val="Bordered - Accent 1"/>
    <w:basedOn w:val="12"/>
    <w:qFormat/>
    <w:uiPriority w:val="99"/>
    <w:pPr>
      <w:spacing w:after="0" w:line="240" w:lineRule="auto"/>
    </w:pPr>
    <w:tblPr>
      <w:tblBorders>
        <w:top w:val="single" w:color="BCD6EE" w:themeColor="accent1" w:themeTint="67" w:sz="4" w:space="0"/>
        <w:left w:val="single" w:color="BCD6EE" w:themeColor="accent1" w:themeTint="67" w:sz="4" w:space="0"/>
        <w:bottom w:val="single" w:color="BCD6EE" w:themeColor="accent1" w:themeTint="67" w:sz="4" w:space="0"/>
        <w:right w:val="single" w:color="BCD6EE" w:themeColor="accent1" w:themeTint="67" w:sz="4" w:space="0"/>
        <w:insideH w:val="single" w:color="BCD6EE" w:themeColor="accent1" w:themeTint="67" w:sz="4" w:space="0"/>
        <w:insideV w:val="single" w:color="BCD6EE" w:themeColor="accent1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5B9BD5" w:themeColor="accent1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5B9BD5" w:themeColor="accent1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5B9BD5" w:themeColor="accent1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CD6EE" w:themeColor="accent1" w:themeTint="67" w:sz="4" w:space="0"/>
          <w:left w:val="single" w:color="BCD6EE" w:themeColor="accent1" w:themeTint="67" w:sz="4" w:space="0"/>
          <w:bottom w:val="single" w:color="BCD6EE" w:themeColor="accent1" w:themeTint="67" w:sz="4" w:space="0"/>
          <w:right w:val="single" w:color="BCD6EE" w:themeColor="accent1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4">
    <w:name w:val="Bordered - Accent 2"/>
    <w:basedOn w:val="12"/>
    <w:qFormat/>
    <w:uiPriority w:val="99"/>
    <w:pPr>
      <w:spacing w:after="0" w:line="240" w:lineRule="auto"/>
    </w:pPr>
    <w:tblPr>
      <w:tblBorders>
        <w:top w:val="single" w:color="F7CAAB" w:themeColor="accent2" w:themeTint="67" w:sz="4" w:space="0"/>
        <w:left w:val="single" w:color="F7CAAB" w:themeColor="accent2" w:themeTint="67" w:sz="4" w:space="0"/>
        <w:bottom w:val="single" w:color="F7CAAB" w:themeColor="accent2" w:themeTint="67" w:sz="4" w:space="0"/>
        <w:right w:val="single" w:color="F7CAAB" w:themeColor="accent2" w:themeTint="67" w:sz="4" w:space="0"/>
        <w:insideH w:val="single" w:color="F7CAAB" w:themeColor="accent2" w:themeTint="67" w:sz="4" w:space="0"/>
        <w:insideV w:val="single" w:color="F7CAAB" w:themeColor="accent2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4B285" w:themeColor="accent2" w:themeTint="97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4B285" w:themeColor="accent2" w:themeTint="97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4B285" w:themeColor="accent2" w:themeTint="97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7CAAB" w:themeColor="accent2" w:themeTint="67" w:sz="4" w:space="0"/>
          <w:left w:val="single" w:color="F7CAAB" w:themeColor="accent2" w:themeTint="67" w:sz="4" w:space="0"/>
          <w:bottom w:val="single" w:color="F7CAAB" w:themeColor="accent2" w:themeTint="67" w:sz="4" w:space="0"/>
          <w:right w:val="single" w:color="F7CAAB" w:themeColor="accent2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5">
    <w:name w:val="Bordered - Accent 3"/>
    <w:basedOn w:val="12"/>
    <w:qFormat/>
    <w:uiPriority w:val="99"/>
    <w:pPr>
      <w:spacing w:after="0" w:line="240" w:lineRule="auto"/>
    </w:pPr>
    <w:tblPr>
      <w:tblBorders>
        <w:top w:val="single" w:color="DADADA" w:themeColor="accent3" w:themeTint="67" w:sz="4" w:space="0"/>
        <w:left w:val="single" w:color="DADADA" w:themeColor="accent3" w:themeTint="67" w:sz="4" w:space="0"/>
        <w:bottom w:val="single" w:color="DADADA" w:themeColor="accent3" w:themeTint="67" w:sz="4" w:space="0"/>
        <w:right w:val="single" w:color="DADADA" w:themeColor="accent3" w:themeTint="67" w:sz="4" w:space="0"/>
        <w:insideH w:val="single" w:color="DADADA" w:themeColor="accent3" w:themeTint="67" w:sz="4" w:space="0"/>
        <w:insideV w:val="single" w:color="DADADA" w:themeColor="accent3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C9C9C9" w:themeColor="accent3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C9C9C9" w:themeColor="accent3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C9C9C9" w:themeColor="accent3" w:themeTint="98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DADADA" w:themeColor="accent3" w:themeTint="67" w:sz="4" w:space="0"/>
          <w:left w:val="single" w:color="DADADA" w:themeColor="accent3" w:themeTint="67" w:sz="4" w:space="0"/>
          <w:bottom w:val="single" w:color="DADADA" w:themeColor="accent3" w:themeTint="67" w:sz="4" w:space="0"/>
          <w:right w:val="single" w:color="DADADA" w:themeColor="accent3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6">
    <w:name w:val="Bordered - Accent 4"/>
    <w:basedOn w:val="12"/>
    <w:qFormat/>
    <w:uiPriority w:val="99"/>
    <w:pPr>
      <w:spacing w:after="0" w:line="240" w:lineRule="auto"/>
    </w:pPr>
    <w:tblPr>
      <w:tblBorders>
        <w:top w:val="single" w:color="FFE597" w:themeColor="accent4" w:themeTint="67" w:sz="4" w:space="0"/>
        <w:left w:val="single" w:color="FFE597" w:themeColor="accent4" w:themeTint="67" w:sz="4" w:space="0"/>
        <w:bottom w:val="single" w:color="FFE597" w:themeColor="accent4" w:themeTint="67" w:sz="4" w:space="0"/>
        <w:right w:val="single" w:color="FFE597" w:themeColor="accent4" w:themeTint="67" w:sz="4" w:space="0"/>
        <w:insideH w:val="single" w:color="FFE597" w:themeColor="accent4" w:themeTint="67" w:sz="4" w:space="0"/>
        <w:insideV w:val="single" w:color="FFE597" w:themeColor="accent4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FFD864" w:themeColor="accent4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FFD864" w:themeColor="accent4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FFD864" w:themeColor="accent4" w:themeTint="9A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FFE597" w:themeColor="accent4" w:themeTint="67" w:sz="4" w:space="0"/>
          <w:left w:val="single" w:color="FFE597" w:themeColor="accent4" w:themeTint="67" w:sz="4" w:space="0"/>
          <w:bottom w:val="single" w:color="FFE597" w:themeColor="accent4" w:themeTint="67" w:sz="4" w:space="0"/>
          <w:right w:val="single" w:color="FFE597" w:themeColor="accent4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7">
    <w:name w:val="Bordered - Accent 5"/>
    <w:basedOn w:val="12"/>
    <w:qFormat/>
    <w:uiPriority w:val="99"/>
    <w:pPr>
      <w:spacing w:after="0" w:line="240" w:lineRule="auto"/>
    </w:pPr>
    <w:tblPr>
      <w:tblBorders>
        <w:top w:val="single" w:color="B3C6E7" w:themeColor="accent5" w:themeTint="67" w:sz="4" w:space="0"/>
        <w:left w:val="single" w:color="B3C6E7" w:themeColor="accent5" w:themeTint="67" w:sz="4" w:space="0"/>
        <w:bottom w:val="single" w:color="B3C6E7" w:themeColor="accent5" w:themeTint="67" w:sz="4" w:space="0"/>
        <w:right w:val="single" w:color="B3C6E7" w:themeColor="accent5" w:themeTint="67" w:sz="4" w:space="0"/>
        <w:insideH w:val="single" w:color="B3C6E7" w:themeColor="accent5" w:themeTint="67" w:sz="4" w:space="0"/>
        <w:insideV w:val="single" w:color="B3C6E7" w:themeColor="accent5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8EA9DB" w:themeColor="accent5" w:themeTint="9A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8EA9DB" w:themeColor="accent5" w:themeTint="9A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8EA9DB" w:themeColor="accent5" w:themeTint="9A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B3C6E7" w:themeColor="accent5" w:themeTint="67" w:sz="4" w:space="0"/>
          <w:left w:val="single" w:color="B3C6E7" w:themeColor="accent5" w:themeTint="67" w:sz="4" w:space="0"/>
          <w:bottom w:val="single" w:color="B3C6E7" w:themeColor="accent5" w:themeTint="67" w:sz="4" w:space="0"/>
          <w:right w:val="single" w:color="B3C6E7" w:themeColor="accent5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table" w:customStyle="1" w:styleId="138">
    <w:name w:val="Bordered - Accent 6"/>
    <w:basedOn w:val="12"/>
    <w:qFormat/>
    <w:uiPriority w:val="99"/>
    <w:pPr>
      <w:spacing w:after="0" w:line="240" w:lineRule="auto"/>
    </w:pPr>
    <w:tblPr>
      <w:tblBorders>
        <w:top w:val="single" w:color="C4DFB2" w:themeColor="accent6" w:themeTint="67" w:sz="4" w:space="0"/>
        <w:left w:val="single" w:color="C4DFB2" w:themeColor="accent6" w:themeTint="67" w:sz="4" w:space="0"/>
        <w:bottom w:val="single" w:color="C4DFB2" w:themeColor="accent6" w:themeTint="67" w:sz="4" w:space="0"/>
        <w:right w:val="single" w:color="C4DFB2" w:themeColor="accent6" w:themeTint="67" w:sz="4" w:space="0"/>
        <w:insideH w:val="single" w:color="C4DFB2" w:themeColor="accent6" w:themeTint="67" w:sz="4" w:space="0"/>
        <w:insideV w:val="single" w:color="C4DFB2" w:themeColor="accent6" w:themeTint="67" w:sz="4" w:space="0"/>
      </w:tblBorders>
    </w:tblPr>
    <w:tblStylePr w:type="firstRow">
      <w:rPr>
        <w:rFonts w:ascii="Arial" w:hAnsi="Arial"/>
        <w:color w:val="404040"/>
        <w:sz w:val="22"/>
      </w:rPr>
      <w:tcPr>
        <w:tcBorders>
          <w:bottom w:val="single" w:color="A9D08E" w:themeColor="accent6" w:themeTint="98" w:sz="12" w:space="0"/>
        </w:tcBorders>
      </w:tcPr>
    </w:tblStylePr>
    <w:tblStylePr w:type="lastRow">
      <w:rPr>
        <w:rFonts w:ascii="Arial" w:hAnsi="Arial"/>
        <w:color w:val="404040"/>
        <w:sz w:val="22"/>
      </w:rPr>
      <w:tcPr>
        <w:tcBorders>
          <w:top w:val="single" w:color="A9D08E" w:themeColor="accent6" w:themeTint="98" w:sz="12" w:space="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cPr>
        <w:tcBorders>
          <w:left w:val="single" w:color="A9D08E" w:themeColor="accent6" w:themeTint="98" w:sz="12" w:space="0"/>
        </w:tcBorders>
      </w:tcPr>
    </w:tblStylePr>
    <w:tblStylePr w:type="band1Vert"/>
    <w:tblStylePr w:type="band2Vert"/>
    <w:tblStylePr w:type="band1Horz">
      <w:rPr>
        <w:rFonts w:ascii="Arial" w:hAnsi="Arial"/>
        <w:color w:val="404040"/>
        <w:sz w:val="22"/>
      </w:rPr>
      <w:tcPr>
        <w:tcBorders>
          <w:top w:val="single" w:color="C4DFB2" w:themeColor="accent6" w:themeTint="67" w:sz="4" w:space="0"/>
          <w:left w:val="single" w:color="C4DFB2" w:themeColor="accent6" w:themeTint="67" w:sz="4" w:space="0"/>
          <w:bottom w:val="single" w:color="C4DFB2" w:themeColor="accent6" w:themeTint="67" w:sz="4" w:space="0"/>
          <w:right w:val="single" w:color="C4DFB2" w:themeColor="accent6" w:themeTint="67" w:sz="4" w:space="0"/>
        </w:tcBorders>
      </w:tcPr>
    </w:tblStylePr>
    <w:tblStylePr w:type="band2Horz"/>
    <w:tblStylePr w:type="neCell"/>
    <w:tblStylePr w:type="nwCell"/>
    <w:tblStylePr w:type="seCell"/>
    <w:tblStylePr w:type="swCell"/>
  </w:style>
  <w:style w:type="character" w:customStyle="1" w:styleId="139">
    <w:name w:val="Heading 1 Char"/>
    <w:basedOn w:val="11"/>
    <w:link w:val="2"/>
    <w:qFormat/>
    <w:uiPriority w:val="9"/>
    <w:rPr>
      <w:rFonts w:ascii="Arial" w:hAnsi="Arial" w:eastAsia="Arial" w:cs="Arial"/>
      <w:color w:val="2E75B6" w:themeColor="accent1" w:themeShade="BF"/>
      <w:sz w:val="40"/>
      <w:szCs w:val="40"/>
    </w:rPr>
  </w:style>
  <w:style w:type="character" w:customStyle="1" w:styleId="140">
    <w:name w:val="Heading 2 Char"/>
    <w:basedOn w:val="11"/>
    <w:link w:val="3"/>
    <w:qFormat/>
    <w:uiPriority w:val="9"/>
    <w:rPr>
      <w:rFonts w:ascii="Arial" w:hAnsi="Arial" w:eastAsia="Arial" w:cs="Arial"/>
      <w:color w:val="2E75B6" w:themeColor="accent1" w:themeShade="BF"/>
      <w:sz w:val="32"/>
      <w:szCs w:val="32"/>
    </w:rPr>
  </w:style>
  <w:style w:type="character" w:customStyle="1" w:styleId="141">
    <w:name w:val="Heading 3 Char"/>
    <w:basedOn w:val="11"/>
    <w:link w:val="4"/>
    <w:qFormat/>
    <w:uiPriority w:val="9"/>
    <w:rPr>
      <w:rFonts w:ascii="Arial" w:hAnsi="Arial" w:eastAsia="Arial" w:cs="Arial"/>
      <w:color w:val="2E75B6" w:themeColor="accent1" w:themeShade="BF"/>
      <w:sz w:val="28"/>
      <w:szCs w:val="28"/>
    </w:rPr>
  </w:style>
  <w:style w:type="character" w:customStyle="1" w:styleId="142">
    <w:name w:val="Heading 4 Char"/>
    <w:basedOn w:val="11"/>
    <w:link w:val="5"/>
    <w:qFormat/>
    <w:uiPriority w:val="9"/>
    <w:rPr>
      <w:rFonts w:ascii="Arial" w:hAnsi="Arial" w:eastAsia="Arial" w:cs="Arial"/>
      <w:i/>
      <w:iCs/>
      <w:color w:val="2E75B6" w:themeColor="accent1" w:themeShade="BF"/>
    </w:rPr>
  </w:style>
  <w:style w:type="character" w:customStyle="1" w:styleId="143">
    <w:name w:val="Heading 5 Char"/>
    <w:basedOn w:val="11"/>
    <w:link w:val="6"/>
    <w:qFormat/>
    <w:uiPriority w:val="9"/>
    <w:rPr>
      <w:rFonts w:ascii="Arial" w:hAnsi="Arial" w:eastAsia="Arial" w:cs="Arial"/>
      <w:color w:val="2E75B6" w:themeColor="accent1" w:themeShade="BF"/>
    </w:rPr>
  </w:style>
  <w:style w:type="character" w:customStyle="1" w:styleId="144">
    <w:name w:val="Heading 6 Char"/>
    <w:basedOn w:val="11"/>
    <w:link w:val="7"/>
    <w:qFormat/>
    <w:uiPriority w:val="9"/>
    <w:rPr>
      <w:rFonts w:ascii="Arial" w:hAnsi="Arial" w:eastAsia="Arial" w:cs="Arial"/>
      <w:i/>
      <w:iC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45">
    <w:name w:val="Heading 7 Char"/>
    <w:basedOn w:val="11"/>
    <w:link w:val="8"/>
    <w:qFormat/>
    <w:uiPriority w:val="9"/>
    <w:rPr>
      <w:rFonts w:ascii="Arial" w:hAnsi="Arial" w:eastAsia="Arial" w:cs="Arial"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46">
    <w:name w:val="Heading 8 Char"/>
    <w:basedOn w:val="11"/>
    <w:link w:val="9"/>
    <w:qFormat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character" w:customStyle="1" w:styleId="147">
    <w:name w:val="Heading 9 Char"/>
    <w:basedOn w:val="11"/>
    <w:link w:val="10"/>
    <w:qFormat/>
    <w:uiPriority w:val="9"/>
    <w:rPr>
      <w:rFonts w:ascii="Arial" w:hAnsi="Arial" w:eastAsia="Arial" w:cs="Arial"/>
      <w:i/>
      <w:iCs/>
      <w:color w:val="262626" w:themeColor="text1" w:themeTint="D9"/>
      <w14:textFill>
        <w14:solidFill>
          <w14:schemeClr w14:val="tx1">
            <w14:lumMod w14:val="85000"/>
            <w14:lumOff w14:val="15000"/>
          </w14:schemeClr>
        </w14:solidFill>
      </w14:textFill>
    </w:rPr>
  </w:style>
  <w:style w:type="paragraph" w:styleId="148">
    <w:name w:val="Title"/>
    <w:basedOn w:val="1"/>
    <w:next w:val="1"/>
    <w:link w:val="149"/>
    <w:qFormat/>
    <w:uiPriority w:val="10"/>
    <w:pPr>
      <w:spacing w:after="80" w:line="240" w:lineRule="auto"/>
      <w:contextualSpacing/>
    </w:pPr>
    <w:rPr>
      <w:rFonts w:ascii="Arial" w:hAnsi="Arial" w:eastAsia="Arial" w:cs="Arial"/>
      <w:spacing w:val="-10"/>
      <w:sz w:val="56"/>
      <w:szCs w:val="56"/>
    </w:rPr>
  </w:style>
  <w:style w:type="character" w:customStyle="1" w:styleId="149">
    <w:name w:val="Title Char"/>
    <w:basedOn w:val="11"/>
    <w:link w:val="148"/>
    <w:qFormat/>
    <w:uiPriority w:val="10"/>
    <w:rPr>
      <w:rFonts w:ascii="Arial" w:hAnsi="Arial" w:eastAsia="Arial" w:cs="Arial"/>
      <w:spacing w:val="-10"/>
      <w:sz w:val="56"/>
      <w:szCs w:val="56"/>
    </w:rPr>
  </w:style>
  <w:style w:type="paragraph" w:styleId="150">
    <w:name w:val="Subtitle"/>
    <w:basedOn w:val="1"/>
    <w:next w:val="1"/>
    <w:link w:val="151"/>
    <w:qFormat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51">
    <w:name w:val="Subtitle Char"/>
    <w:basedOn w:val="11"/>
    <w:link w:val="150"/>
    <w:qFormat/>
    <w:uiPriority w:val="11"/>
    <w:rPr>
      <w:color w:val="595959" w:themeColor="text1" w:themeTint="A6"/>
      <w:spacing w:val="15"/>
      <w:sz w:val="28"/>
      <w:szCs w:val="28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152">
    <w:name w:val="Quote"/>
    <w:basedOn w:val="1"/>
    <w:next w:val="1"/>
    <w:link w:val="153"/>
    <w:qFormat/>
    <w:uiPriority w:val="29"/>
    <w:pPr>
      <w:spacing w:before="160"/>
      <w:jc w:val="center"/>
    </w:pPr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3">
    <w:name w:val="Quote Char"/>
    <w:basedOn w:val="11"/>
    <w:link w:val="152"/>
    <w:qFormat/>
    <w:uiPriority w:val="2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4">
    <w:name w:val="List Paragraph"/>
    <w:basedOn w:val="1"/>
    <w:qFormat/>
    <w:uiPriority w:val="34"/>
    <w:pPr>
      <w:ind w:left="720"/>
      <w:contextualSpacing/>
    </w:pPr>
  </w:style>
  <w:style w:type="character" w:customStyle="1" w:styleId="155">
    <w:name w:val="Intense Emphasis"/>
    <w:basedOn w:val="11"/>
    <w:qFormat/>
    <w:uiPriority w:val="21"/>
    <w:rPr>
      <w:i/>
      <w:iCs/>
      <w:color w:val="2E75B6" w:themeColor="accent1" w:themeShade="BF"/>
    </w:rPr>
  </w:style>
  <w:style w:type="paragraph" w:styleId="156">
    <w:name w:val="Intense Quote"/>
    <w:basedOn w:val="1"/>
    <w:next w:val="1"/>
    <w:link w:val="157"/>
    <w:qFormat/>
    <w:uiPriority w:val="30"/>
    <w:pPr>
      <w:pBdr>
        <w:top w:val="single" w:color="2E75B5" w:themeColor="accent1" w:themeShade="BF" w:sz="4" w:space="10"/>
        <w:bottom w:val="single" w:color="2E75B5" w:themeColor="accent1" w:themeShade="BF" w:sz="4" w:space="10"/>
      </w:pBdr>
      <w:spacing w:before="360" w:after="360"/>
      <w:ind w:left="864" w:right="864"/>
      <w:jc w:val="center"/>
    </w:pPr>
    <w:rPr>
      <w:i/>
      <w:iCs/>
      <w:color w:val="2E75B6" w:themeColor="accent1" w:themeShade="BF"/>
    </w:rPr>
  </w:style>
  <w:style w:type="character" w:customStyle="1" w:styleId="157">
    <w:name w:val="Intense Quote Char"/>
    <w:basedOn w:val="11"/>
    <w:link w:val="156"/>
    <w:uiPriority w:val="30"/>
    <w:rPr>
      <w:i/>
      <w:iCs/>
      <w:color w:val="2E75B6" w:themeColor="accent1" w:themeShade="BF"/>
    </w:rPr>
  </w:style>
  <w:style w:type="character" w:customStyle="1" w:styleId="158">
    <w:name w:val="Intense Reference"/>
    <w:basedOn w:val="11"/>
    <w:qFormat/>
    <w:uiPriority w:val="32"/>
    <w:rPr>
      <w:b/>
      <w:bCs/>
      <w:smallCaps/>
      <w:color w:val="2E75B6" w:themeColor="accent1" w:themeShade="BF"/>
      <w:spacing w:val="5"/>
    </w:rPr>
  </w:style>
  <w:style w:type="paragraph" w:styleId="159">
    <w:name w:val="No Spacing"/>
    <w:basedOn w:val="1"/>
    <w:qFormat/>
    <w:uiPriority w:val="1"/>
    <w:pPr>
      <w:spacing w:after="0" w:line="240" w:lineRule="auto"/>
    </w:pPr>
  </w:style>
  <w:style w:type="character" w:customStyle="1" w:styleId="160">
    <w:name w:val="Subtle Emphasis"/>
    <w:basedOn w:val="11"/>
    <w:qFormat/>
    <w:uiPriority w:val="19"/>
    <w:rPr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styleId="161">
    <w:name w:val="Emphasis"/>
    <w:basedOn w:val="11"/>
    <w:qFormat/>
    <w:uiPriority w:val="20"/>
    <w:rPr>
      <w:i/>
      <w:iCs/>
    </w:rPr>
  </w:style>
  <w:style w:type="character" w:styleId="162">
    <w:name w:val="Strong"/>
    <w:basedOn w:val="11"/>
    <w:qFormat/>
    <w:uiPriority w:val="22"/>
    <w:rPr>
      <w:b/>
      <w:bCs/>
    </w:rPr>
  </w:style>
  <w:style w:type="character" w:customStyle="1" w:styleId="163">
    <w:name w:val="Subtle Reference"/>
    <w:basedOn w:val="11"/>
    <w:qFormat/>
    <w:uiPriority w:val="31"/>
    <w:rPr>
      <w:smallCaps/>
      <w:color w:val="595959" w:themeColor="text1" w:themeTint="A6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164">
    <w:name w:val="Book Title"/>
    <w:basedOn w:val="11"/>
    <w:qFormat/>
    <w:uiPriority w:val="33"/>
    <w:rPr>
      <w:b/>
      <w:bCs/>
      <w:i/>
      <w:iCs/>
      <w:spacing w:val="5"/>
    </w:rPr>
  </w:style>
  <w:style w:type="paragraph" w:styleId="165">
    <w:name w:val="header"/>
    <w:basedOn w:val="1"/>
    <w:link w:val="166"/>
    <w:unhideWhenUsed/>
    <w:uiPriority w:val="9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166">
    <w:name w:val="Header Char"/>
    <w:basedOn w:val="11"/>
    <w:link w:val="165"/>
    <w:uiPriority w:val="99"/>
  </w:style>
  <w:style w:type="paragraph" w:styleId="167">
    <w:name w:val="footer"/>
    <w:basedOn w:val="1"/>
    <w:link w:val="168"/>
    <w:unhideWhenUsed/>
    <w:uiPriority w:val="99"/>
    <w:pPr>
      <w:tabs>
        <w:tab w:val="center" w:pos="4844"/>
        <w:tab w:val="right" w:pos="9689"/>
      </w:tabs>
      <w:spacing w:after="0" w:line="240" w:lineRule="auto"/>
    </w:pPr>
  </w:style>
  <w:style w:type="character" w:customStyle="1" w:styleId="168">
    <w:name w:val="Footer Char"/>
    <w:basedOn w:val="11"/>
    <w:link w:val="167"/>
    <w:uiPriority w:val="99"/>
  </w:style>
  <w:style w:type="paragraph" w:styleId="169">
    <w:name w:val="caption"/>
    <w:basedOn w:val="1"/>
    <w:next w:val="1"/>
    <w:unhideWhenUsed/>
    <w:qFormat/>
    <w:uiPriority w:val="35"/>
    <w:pPr>
      <w:spacing w:after="200" w:line="240" w:lineRule="auto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170">
    <w:name w:val="footnote text"/>
    <w:basedOn w:val="1"/>
    <w:link w:val="171"/>
    <w:semiHidden/>
    <w:unhideWhenUsed/>
    <w:uiPriority w:val="99"/>
    <w:pPr>
      <w:spacing w:after="0" w:line="240" w:lineRule="auto"/>
    </w:pPr>
    <w:rPr>
      <w:sz w:val="20"/>
      <w:szCs w:val="20"/>
    </w:rPr>
  </w:style>
  <w:style w:type="character" w:customStyle="1" w:styleId="171">
    <w:name w:val="Footnote Text Char"/>
    <w:basedOn w:val="11"/>
    <w:link w:val="170"/>
    <w:semiHidden/>
    <w:uiPriority w:val="99"/>
    <w:rPr>
      <w:sz w:val="20"/>
      <w:szCs w:val="20"/>
    </w:rPr>
  </w:style>
  <w:style w:type="character" w:styleId="172">
    <w:name w:val="footnote reference"/>
    <w:basedOn w:val="11"/>
    <w:semiHidden/>
    <w:unhideWhenUsed/>
    <w:uiPriority w:val="99"/>
    <w:rPr>
      <w:vertAlign w:val="superscript"/>
    </w:rPr>
  </w:style>
  <w:style w:type="paragraph" w:styleId="173">
    <w:name w:val="endnote text"/>
    <w:basedOn w:val="1"/>
    <w:link w:val="174"/>
    <w:semiHidden/>
    <w:unhideWhenUsed/>
    <w:uiPriority w:val="99"/>
    <w:pPr>
      <w:spacing w:after="0" w:line="240" w:lineRule="auto"/>
    </w:pPr>
    <w:rPr>
      <w:sz w:val="20"/>
      <w:szCs w:val="20"/>
    </w:rPr>
  </w:style>
  <w:style w:type="character" w:customStyle="1" w:styleId="174">
    <w:name w:val="Endnote Text Char"/>
    <w:basedOn w:val="11"/>
    <w:link w:val="173"/>
    <w:semiHidden/>
    <w:uiPriority w:val="99"/>
    <w:rPr>
      <w:sz w:val="20"/>
      <w:szCs w:val="20"/>
    </w:rPr>
  </w:style>
  <w:style w:type="character" w:styleId="175">
    <w:name w:val="endnote reference"/>
    <w:basedOn w:val="11"/>
    <w:semiHidden/>
    <w:unhideWhenUsed/>
    <w:uiPriority w:val="99"/>
    <w:rPr>
      <w:vertAlign w:val="superscript"/>
    </w:rPr>
  </w:style>
  <w:style w:type="character" w:styleId="176">
    <w:name w:val="Hyperlink"/>
    <w:basedOn w:val="11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77">
    <w:name w:val="FollowedHyperlink"/>
    <w:basedOn w:val="11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paragraph" w:styleId="178">
    <w:name w:val="toc 1"/>
    <w:basedOn w:val="1"/>
    <w:next w:val="1"/>
    <w:unhideWhenUsed/>
    <w:uiPriority w:val="39"/>
    <w:pPr>
      <w:spacing w:after="100"/>
    </w:pPr>
  </w:style>
  <w:style w:type="paragraph" w:styleId="179">
    <w:name w:val="toc 2"/>
    <w:basedOn w:val="1"/>
    <w:next w:val="1"/>
    <w:unhideWhenUsed/>
    <w:uiPriority w:val="39"/>
    <w:pPr>
      <w:spacing w:after="100"/>
      <w:ind w:left="220"/>
    </w:pPr>
  </w:style>
  <w:style w:type="paragraph" w:styleId="180">
    <w:name w:val="toc 3"/>
    <w:basedOn w:val="1"/>
    <w:next w:val="1"/>
    <w:unhideWhenUsed/>
    <w:uiPriority w:val="39"/>
    <w:pPr>
      <w:spacing w:after="100"/>
      <w:ind w:left="440"/>
    </w:pPr>
  </w:style>
  <w:style w:type="paragraph" w:styleId="181">
    <w:name w:val="toc 4"/>
    <w:basedOn w:val="1"/>
    <w:next w:val="1"/>
    <w:unhideWhenUsed/>
    <w:uiPriority w:val="39"/>
    <w:pPr>
      <w:spacing w:after="100"/>
      <w:ind w:left="660"/>
    </w:pPr>
  </w:style>
  <w:style w:type="paragraph" w:styleId="182">
    <w:name w:val="toc 5"/>
    <w:basedOn w:val="1"/>
    <w:next w:val="1"/>
    <w:unhideWhenUsed/>
    <w:uiPriority w:val="39"/>
    <w:pPr>
      <w:spacing w:after="100"/>
      <w:ind w:left="880"/>
    </w:pPr>
  </w:style>
  <w:style w:type="paragraph" w:styleId="183">
    <w:name w:val="toc 6"/>
    <w:basedOn w:val="1"/>
    <w:next w:val="1"/>
    <w:unhideWhenUsed/>
    <w:uiPriority w:val="39"/>
    <w:pPr>
      <w:spacing w:after="100"/>
      <w:ind w:left="1100"/>
    </w:pPr>
  </w:style>
  <w:style w:type="paragraph" w:styleId="184">
    <w:name w:val="toc 7"/>
    <w:basedOn w:val="1"/>
    <w:next w:val="1"/>
    <w:unhideWhenUsed/>
    <w:uiPriority w:val="39"/>
    <w:pPr>
      <w:spacing w:after="100"/>
      <w:ind w:left="1320"/>
    </w:pPr>
  </w:style>
  <w:style w:type="paragraph" w:styleId="185">
    <w:name w:val="toc 8"/>
    <w:basedOn w:val="1"/>
    <w:next w:val="1"/>
    <w:unhideWhenUsed/>
    <w:uiPriority w:val="39"/>
    <w:pPr>
      <w:spacing w:after="100"/>
      <w:ind w:left="1540"/>
    </w:pPr>
  </w:style>
  <w:style w:type="paragraph" w:styleId="186">
    <w:name w:val="toc 9"/>
    <w:basedOn w:val="1"/>
    <w:next w:val="1"/>
    <w:unhideWhenUsed/>
    <w:uiPriority w:val="39"/>
    <w:pPr>
      <w:spacing w:after="100"/>
      <w:ind w:left="1760"/>
    </w:pPr>
  </w:style>
  <w:style w:type="paragraph" w:customStyle="1" w:styleId="187">
    <w:name w:val="TOC Heading"/>
    <w:unhideWhenUsed/>
    <w:uiPriority w:val="39"/>
    <w:rPr>
      <w:rFonts w:asciiTheme="minorHAnsi" w:hAnsiTheme="minorHAnsi" w:eastAsiaTheme="minorEastAsia" w:cstheme="minorBidi"/>
      <w:sz w:val="21"/>
      <w:szCs w:val="22"/>
    </w:rPr>
  </w:style>
  <w:style w:type="paragraph" w:styleId="188">
    <w:name w:val="table of figures"/>
    <w:basedOn w:val="1"/>
    <w:next w:val="1"/>
    <w:unhideWhenUsed/>
    <w:uiPriority w:val="99"/>
    <w:pPr>
      <w:spacing w:after="0" w:afterAutospacing="0"/>
    </w:pPr>
  </w:style>
</w:style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TotalTime>1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2026-01-21T13:56:00Z</dcterms:created>
  <dc:creator>Леонид Селиверс�</dc:creator>
  <cp:lastModifiedBy>Леонид Селиверс�</cp:lastModifiedBy>
  <dcterms:modified xsi:type="dcterms:W3CDTF">2026-02-18T13:42:38Z</dcterms:modified>
  <cp:revision>28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1049-12.2.0.23196</vt:lpwstr>
  </property>
  <property fmtid="{D5CDD505-2E9C-101B-9397-08002B2CF9AE}" pid="3" name="ICV">
    <vt:lpwstr>FE7847066CC34A60953B4B3187781B46_12</vt:lpwstr>
  </property>
</Properties>
</file>